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AC8B32" w14:textId="77777777" w:rsidR="007C5141" w:rsidRDefault="00420ED1" w:rsidP="008D38B3">
      <w:pPr>
        <w:pStyle w:val="Heading1"/>
        <w:tabs>
          <w:tab w:val="left" w:pos="3969"/>
        </w:tabs>
      </w:pPr>
      <w:bookmarkStart w:id="0" w:name="_Toc47962364"/>
      <w:bookmarkStart w:id="1" w:name="_Toc47962416"/>
      <w:r w:rsidRPr="00420ED1">
        <w:t>Regional Geology of the Roebuck Basin</w:t>
      </w:r>
      <w:bookmarkEnd w:id="0"/>
      <w:bookmarkEnd w:id="1"/>
    </w:p>
    <w:p w14:paraId="46A235F9" w14:textId="77777777" w:rsidR="00770ADF" w:rsidRDefault="0056317E" w:rsidP="00C476B1">
      <w:pPr>
        <w:pStyle w:val="BodyText"/>
        <w:sectPr w:rsidR="00770ADF" w:rsidSect="00160DA1">
          <w:headerReference w:type="default" r:id="rId8"/>
          <w:footerReference w:type="default" r:id="rId9"/>
          <w:headerReference w:type="first" r:id="rId10"/>
          <w:footerReference w:type="first" r:id="rId11"/>
          <w:pgSz w:w="11906" w:h="16838" w:code="9"/>
          <w:pgMar w:top="1134" w:right="1077" w:bottom="1361" w:left="1077" w:header="709" w:footer="284" w:gutter="0"/>
          <w:cols w:space="708"/>
          <w:titlePg/>
          <w:docGrid w:linePitch="360"/>
        </w:sectPr>
      </w:pPr>
      <w:r>
        <w:t xml:space="preserve">The </w:t>
      </w:r>
      <w:r w:rsidRPr="00222C0C">
        <w:t xml:space="preserve">Roebuck Basin forms the central part of the Westralian </w:t>
      </w:r>
      <w:proofErr w:type="spellStart"/>
      <w:r w:rsidRPr="00222C0C">
        <w:t>Superbasin</w:t>
      </w:r>
      <w:proofErr w:type="spellEnd"/>
      <w:r w:rsidRPr="00222C0C">
        <w:t xml:space="preserve"> (</w:t>
      </w:r>
      <w:r w:rsidRPr="00393956">
        <w:rPr>
          <w:b/>
        </w:rPr>
        <w:t>Figure 1</w:t>
      </w:r>
      <w:r w:rsidRPr="00222C0C">
        <w:t xml:space="preserve">), and covers approximately </w:t>
      </w:r>
      <w:r w:rsidRPr="00990A90">
        <w:t>90 000</w:t>
      </w:r>
      <w:r w:rsidRPr="00222C0C">
        <w:t> km</w:t>
      </w:r>
      <w:r w:rsidRPr="00222C0C">
        <w:rPr>
          <w:rStyle w:val="Superscript"/>
        </w:rPr>
        <w:t>2</w:t>
      </w:r>
      <w:r w:rsidRPr="00222C0C">
        <w:t xml:space="preserve"> on the North West Shelf between the Northern Carnarvon Basin to the south and the Browse Basin to the north, the Canning Basin to the east, and the Argo Abyssal Plain to the northwest (</w:t>
      </w:r>
      <w:r w:rsidRPr="00393956">
        <w:rPr>
          <w:b/>
        </w:rPr>
        <w:t>Figure </w:t>
      </w:r>
      <w:r w:rsidR="00AF2604" w:rsidRPr="00393956">
        <w:rPr>
          <w:b/>
        </w:rPr>
        <w:t>3</w:t>
      </w:r>
      <w:r w:rsidRPr="00222C0C">
        <w:t xml:space="preserve">). </w:t>
      </w:r>
      <w:r w:rsidR="00853320" w:rsidRPr="00F80F1B">
        <w:t xml:space="preserve">The discovery of oil and gas-condensate </w:t>
      </w:r>
      <w:r w:rsidR="00853320" w:rsidRPr="00352822">
        <w:t>at Phoenix South</w:t>
      </w:r>
      <w:r w:rsidR="00853320" w:rsidRPr="004C4A8F">
        <w:t xml:space="preserve">, </w:t>
      </w:r>
      <w:r w:rsidR="00853320" w:rsidRPr="00F80F1B">
        <w:t xml:space="preserve">Roc and Dorado has led to the establishment of the </w:t>
      </w:r>
      <w:proofErr w:type="spellStart"/>
      <w:r w:rsidR="00853320" w:rsidRPr="00F80F1B">
        <w:t>Bedout</w:t>
      </w:r>
      <w:proofErr w:type="spellEnd"/>
      <w:r w:rsidR="00853320" w:rsidRPr="00F80F1B">
        <w:t xml:space="preserve"> Sub-basin as an emerging hydrocarbon province</w:t>
      </w:r>
      <w:r w:rsidR="00420ED1" w:rsidRPr="00A73F2F">
        <w:t xml:space="preserve"> in the otherwise underexp</w:t>
      </w:r>
      <w:r w:rsidR="00420ED1" w:rsidRPr="00B20A7D">
        <w:t>lored Roebuck Basin</w:t>
      </w:r>
      <w:r w:rsidR="00AF2604">
        <w:t xml:space="preserve"> (</w:t>
      </w:r>
      <w:r w:rsidR="00AF2604" w:rsidRPr="00393956">
        <w:rPr>
          <w:b/>
        </w:rPr>
        <w:t>Figure 2</w:t>
      </w:r>
      <w:r w:rsidRPr="00B20A7D">
        <w:t>)</w:t>
      </w:r>
      <w:r w:rsidR="00420ED1" w:rsidRPr="00B20A7D">
        <w:t xml:space="preserve">. The existence of an active petroleum system has been proven in the </w:t>
      </w:r>
      <w:proofErr w:type="spellStart"/>
      <w:r w:rsidR="00420ED1" w:rsidRPr="00B20A7D">
        <w:t>Bedout</w:t>
      </w:r>
      <w:proofErr w:type="spellEnd"/>
      <w:r w:rsidR="00420ED1" w:rsidRPr="00B20A7D">
        <w:t xml:space="preserve"> Sub-basin and future production is </w:t>
      </w:r>
      <w:r w:rsidR="002E4AFD" w:rsidRPr="00B20A7D">
        <w:t>highly probable</w:t>
      </w:r>
      <w:r w:rsidR="00420ED1" w:rsidRPr="00B20A7D">
        <w:t xml:space="preserve">. Gross 2C contingent resources at these discoveries, together with </w:t>
      </w:r>
      <w:r w:rsidR="00D308C0" w:rsidRPr="00A73F2F">
        <w:t xml:space="preserve">the </w:t>
      </w:r>
      <w:r w:rsidR="00420ED1" w:rsidRPr="00222C0C">
        <w:t xml:space="preserve">historical discovery at Phoenix, are </w:t>
      </w:r>
      <w:r w:rsidR="00843882" w:rsidRPr="00463E0D">
        <w:t>1080</w:t>
      </w:r>
      <w:r w:rsidR="00420ED1" w:rsidRPr="00222C0C">
        <w:t> </w:t>
      </w:r>
      <w:proofErr w:type="spellStart"/>
      <w:r w:rsidR="00420ED1" w:rsidRPr="00222C0C">
        <w:t>Bcf</w:t>
      </w:r>
      <w:proofErr w:type="spellEnd"/>
      <w:r w:rsidR="00420ED1" w:rsidRPr="00222C0C">
        <w:t xml:space="preserve"> (</w:t>
      </w:r>
      <w:r w:rsidR="006A337F" w:rsidRPr="00A73F2F">
        <w:t>30.58</w:t>
      </w:r>
      <w:r w:rsidR="00420ED1" w:rsidRPr="00222C0C">
        <w:t> </w:t>
      </w:r>
      <w:proofErr w:type="spellStart"/>
      <w:r w:rsidR="002A315E">
        <w:t>Bcm</w:t>
      </w:r>
      <w:proofErr w:type="spellEnd"/>
      <w:r w:rsidR="00420ED1" w:rsidRPr="00222C0C">
        <w:t xml:space="preserve">) of gas, </w:t>
      </w:r>
      <w:r w:rsidR="006A337F" w:rsidRPr="00222C0C">
        <w:t xml:space="preserve">and </w:t>
      </w:r>
      <w:r w:rsidR="00420ED1" w:rsidRPr="00A73F2F">
        <w:t>20</w:t>
      </w:r>
      <w:r w:rsidR="006A337F" w:rsidRPr="00A73F2F">
        <w:t>5</w:t>
      </w:r>
      <w:r w:rsidR="00420ED1" w:rsidRPr="00222C0C">
        <w:t> </w:t>
      </w:r>
      <w:proofErr w:type="spellStart"/>
      <w:r w:rsidR="00420ED1" w:rsidRPr="00222C0C">
        <w:t>MMb</w:t>
      </w:r>
      <w:r w:rsidR="002A315E">
        <w:t>b</w:t>
      </w:r>
      <w:r w:rsidR="00420ED1" w:rsidRPr="00222C0C">
        <w:t>l</w:t>
      </w:r>
      <w:proofErr w:type="spellEnd"/>
      <w:r w:rsidR="00420ED1" w:rsidRPr="00222C0C">
        <w:t xml:space="preserve"> (</w:t>
      </w:r>
      <w:r w:rsidR="006A337F" w:rsidRPr="00A73F2F">
        <w:t>32.59</w:t>
      </w:r>
      <w:r w:rsidR="00420ED1" w:rsidRPr="00222C0C">
        <w:t xml:space="preserve"> GL) of </w:t>
      </w:r>
      <w:r w:rsidR="006A337F" w:rsidRPr="00A73F2F">
        <w:t xml:space="preserve">oil and </w:t>
      </w:r>
      <w:r w:rsidR="00420ED1" w:rsidRPr="00222C0C">
        <w:t>condensate</w:t>
      </w:r>
      <w:r w:rsidR="00420ED1" w:rsidRPr="00A73F2F">
        <w:t xml:space="preserve"> (Carnarvon Petroleum Ltd, 201</w:t>
      </w:r>
      <w:r w:rsidR="00B20A7D" w:rsidRPr="00A73F2F">
        <w:t>9</w:t>
      </w:r>
      <w:r w:rsidR="00420ED1" w:rsidRPr="00A73F2F">
        <w:t>a).</w:t>
      </w:r>
      <w:r w:rsidR="002E4AFD" w:rsidRPr="00A73F2F">
        <w:t xml:space="preserve"> A resurgence in exploration activity in the basin, following </w:t>
      </w:r>
      <w:r w:rsidR="00853320">
        <w:t xml:space="preserve">these </w:t>
      </w:r>
      <w:r w:rsidR="002E4AFD" w:rsidRPr="00A73F2F">
        <w:t xml:space="preserve">recent discoveries, is providing new data that </w:t>
      </w:r>
      <w:r w:rsidR="00331E7F" w:rsidRPr="00331E7F">
        <w:t>illuminates</w:t>
      </w:r>
      <w:r w:rsidR="002E4AFD" w:rsidRPr="00C476B1">
        <w:t xml:space="preserve"> the basins</w:t>
      </w:r>
      <w:r w:rsidR="002E4AFD" w:rsidRPr="00331E7F">
        <w:t xml:space="preserve"> geology</w:t>
      </w:r>
      <w:r w:rsidR="002E4AFD" w:rsidRPr="00B20A7D">
        <w:t>, structural architecture and prospectivity, particularly for the highly prospective Triassic succession.</w:t>
      </w:r>
    </w:p>
    <w:p w14:paraId="1ED496C6" w14:textId="77777777" w:rsidR="007C5141" w:rsidRPr="00002FA2" w:rsidRDefault="00420ED1" w:rsidP="007C5141">
      <w:pPr>
        <w:pStyle w:val="Heading2"/>
      </w:pPr>
      <w:bookmarkStart w:id="2" w:name="_Toc47962365"/>
      <w:bookmarkStart w:id="3" w:name="_Toc47962417"/>
      <w:r w:rsidRPr="00420ED1">
        <w:t>Basin outline</w:t>
      </w:r>
      <w:bookmarkEnd w:id="2"/>
      <w:bookmarkEnd w:id="3"/>
    </w:p>
    <w:p w14:paraId="5CA8DAB5" w14:textId="63650D73" w:rsidR="00420ED1" w:rsidRPr="00454705" w:rsidRDefault="00420ED1" w:rsidP="00C476B1">
      <w:pPr>
        <w:pStyle w:val="BodyText"/>
      </w:pPr>
      <w:r>
        <w:t xml:space="preserve">The Roebuck Basin is subdivided into the </w:t>
      </w:r>
      <w:proofErr w:type="spellStart"/>
      <w:r>
        <w:t>Bedout</w:t>
      </w:r>
      <w:proofErr w:type="spellEnd"/>
      <w:r>
        <w:t xml:space="preserve"> Sub-basin in the south and the Rowley Sub-basin in the north, which are separated by a structural trend that includes the </w:t>
      </w:r>
      <w:proofErr w:type="spellStart"/>
      <w:r>
        <w:t>Bedout</w:t>
      </w:r>
      <w:proofErr w:type="spellEnd"/>
      <w:r>
        <w:t xml:space="preserve"> High</w:t>
      </w:r>
      <w:r w:rsidR="00AF2604">
        <w:t xml:space="preserve"> (</w:t>
      </w:r>
      <w:r w:rsidR="00AF2604" w:rsidRPr="00393956">
        <w:rPr>
          <w:b/>
        </w:rPr>
        <w:t>Figure 3</w:t>
      </w:r>
      <w:r w:rsidR="00B06185">
        <w:t>)</w:t>
      </w:r>
      <w:r>
        <w:t>. The geology of the Roebuck Basin is described by Lipski (1993; 1994), Colwell and Stagg (1994), and Smith et al (1999)</w:t>
      </w:r>
      <w:r w:rsidR="002D1BA3">
        <w:t>.</w:t>
      </w:r>
      <w:r w:rsidR="002E4AFD">
        <w:t xml:space="preserve"> </w:t>
      </w:r>
      <w:r w:rsidR="002D1BA3">
        <w:t xml:space="preserve">Recent updates to various aspects of Roebuck Basin geology include </w:t>
      </w:r>
      <w:r w:rsidR="00331E7F">
        <w:t xml:space="preserve">Abbott et al (2019a; 2019b), </w:t>
      </w:r>
      <w:proofErr w:type="spellStart"/>
      <w:r w:rsidR="00331E7F">
        <w:t>Minken</w:t>
      </w:r>
      <w:proofErr w:type="spellEnd"/>
      <w:r w:rsidR="00331E7F">
        <w:t xml:space="preserve"> et al (2018), Rollet et al (2019a; 2019b),</w:t>
      </w:r>
      <w:r w:rsidR="00360742">
        <w:t xml:space="preserve"> and Thompson et al (2018)</w:t>
      </w:r>
      <w:r w:rsidR="002E4AFD">
        <w:t xml:space="preserve">. </w:t>
      </w:r>
    </w:p>
    <w:p w14:paraId="54DB351C" w14:textId="38A7E918" w:rsidR="00420ED1" w:rsidRDefault="00420ED1" w:rsidP="00C476B1">
      <w:pPr>
        <w:pStyle w:val="BodyText"/>
      </w:pPr>
      <w:r>
        <w:t xml:space="preserve">The </w:t>
      </w:r>
      <w:proofErr w:type="spellStart"/>
      <w:r>
        <w:t>Bedout</w:t>
      </w:r>
      <w:proofErr w:type="spellEnd"/>
      <w:r>
        <w:t xml:space="preserve"> Sub-basin is an east-northeast trending depocentre </w:t>
      </w:r>
      <w:r w:rsidR="00954E2F">
        <w:t>(</w:t>
      </w:r>
      <w:r w:rsidR="00954E2F" w:rsidRPr="00393956">
        <w:rPr>
          <w:b/>
        </w:rPr>
        <w:t>Figure 3</w:t>
      </w:r>
      <w:r w:rsidR="00954E2F">
        <w:t xml:space="preserve">) </w:t>
      </w:r>
      <w:r>
        <w:t xml:space="preserve">that is filled with approximately 2.5 km of Paleozoic and 7 km of Mesozoic sediments (Smith et al, 1999). The sub-basin is separated from the Beagle Sub-basin to the west by the North Turtle Hinge Zone. The sub-basin is bounded to the south by the Lambert Shelf of the Northern Carnarvon Basin and to the east by the </w:t>
      </w:r>
      <w:proofErr w:type="spellStart"/>
      <w:r>
        <w:t>Willara</w:t>
      </w:r>
      <w:proofErr w:type="spellEnd"/>
      <w:r>
        <w:t xml:space="preserve"> Sub-basin and Broome Platform elements of the Canning Basin.</w:t>
      </w:r>
    </w:p>
    <w:p w14:paraId="78914777" w14:textId="598C3A3B" w:rsidR="00420ED1" w:rsidRDefault="00420ED1" w:rsidP="00C476B1">
      <w:pPr>
        <w:pStyle w:val="BodyText"/>
      </w:pPr>
      <w:r>
        <w:t xml:space="preserve">The Rowley Sub-basin </w:t>
      </w:r>
      <w:r w:rsidR="00954E2F">
        <w:t>(</w:t>
      </w:r>
      <w:r w:rsidR="00954E2F" w:rsidRPr="00393956">
        <w:rPr>
          <w:b/>
        </w:rPr>
        <w:t>Figure 3</w:t>
      </w:r>
      <w:r w:rsidR="00954E2F">
        <w:t xml:space="preserve">) </w:t>
      </w:r>
      <w:r>
        <w:t xml:space="preserve">contains </w:t>
      </w:r>
      <w:r w:rsidR="00D62AA8">
        <w:t>up to 16</w:t>
      </w:r>
      <w:r w:rsidR="00C63C7F">
        <w:t xml:space="preserve"> km of </w:t>
      </w:r>
      <w:r>
        <w:t>Mesozoic–Holocene se</w:t>
      </w:r>
      <w:r w:rsidR="00A73F2F">
        <w:t xml:space="preserve">ction, including </w:t>
      </w:r>
      <w:r w:rsidR="002A320B">
        <w:t xml:space="preserve">up to 10 km of </w:t>
      </w:r>
      <w:proofErr w:type="gramStart"/>
      <w:r w:rsidR="002A320B">
        <w:t>volcanics  (</w:t>
      </w:r>
      <w:proofErr w:type="spellStart"/>
      <w:proofErr w:type="gramEnd"/>
      <w:r w:rsidR="002A320B">
        <w:t>Orlov</w:t>
      </w:r>
      <w:proofErr w:type="spellEnd"/>
      <w:r w:rsidR="002A320B">
        <w:t xml:space="preserve"> et al, 2019</w:t>
      </w:r>
      <w:r w:rsidR="006F5F22">
        <w:t>b</w:t>
      </w:r>
      <w:r w:rsidR="002A320B">
        <w:t xml:space="preserve">; </w:t>
      </w:r>
      <w:r w:rsidR="00D62AA8">
        <w:t>Rollet et al, 2019b)</w:t>
      </w:r>
      <w:r>
        <w:t xml:space="preserve">. The sub-basin is separated from the Beagle Sub-basin and Exmouth Plateau of the Northern Carnarvon Basin to the west by the North Turtle Hinge Zone and </w:t>
      </w:r>
      <w:proofErr w:type="spellStart"/>
      <w:r>
        <w:t>Thouin</w:t>
      </w:r>
      <w:proofErr w:type="spellEnd"/>
      <w:r>
        <w:t xml:space="preserve"> </w:t>
      </w:r>
      <w:proofErr w:type="spellStart"/>
      <w:r>
        <w:t>Graben</w:t>
      </w:r>
      <w:proofErr w:type="spellEnd"/>
      <w:r>
        <w:t xml:space="preserve">. To the east, the </w:t>
      </w:r>
      <w:proofErr w:type="spellStart"/>
      <w:r>
        <w:t>Oobagooma</w:t>
      </w:r>
      <w:proofErr w:type="spellEnd"/>
      <w:r>
        <w:t xml:space="preserve"> High separates the Rowley Sub-basin from the </w:t>
      </w:r>
      <w:proofErr w:type="spellStart"/>
      <w:r>
        <w:t>Oobagooma</w:t>
      </w:r>
      <w:proofErr w:type="spellEnd"/>
      <w:r>
        <w:t xml:space="preserve"> Sub-basin (Canning Basin). To the northeast, the Rowley Sub-basin passes into the Barcoo </w:t>
      </w:r>
      <w:r w:rsidR="0035790B">
        <w:t>Sub</w:t>
      </w:r>
      <w:r>
        <w:t>-basin and Scott Plateau elements of the Browse Basin.</w:t>
      </w:r>
    </w:p>
    <w:p w14:paraId="786F8754" w14:textId="28273B3D" w:rsidR="00420ED1" w:rsidRDefault="00420ED1" w:rsidP="00C476B1">
      <w:pPr>
        <w:pStyle w:val="BodyText"/>
      </w:pPr>
      <w:r>
        <w:t xml:space="preserve">The </w:t>
      </w:r>
      <w:proofErr w:type="spellStart"/>
      <w:r>
        <w:t>Bedout</w:t>
      </w:r>
      <w:proofErr w:type="spellEnd"/>
      <w:r>
        <w:t xml:space="preserve"> High consists of uplifted and eroded </w:t>
      </w:r>
      <w:proofErr w:type="spellStart"/>
      <w:r>
        <w:t>Permo</w:t>
      </w:r>
      <w:proofErr w:type="spellEnd"/>
      <w:r>
        <w:t xml:space="preserve">-Carboniferous sedimentary rocks above a faulted basement core, and is capped by Permian volcanics (Colwell and Stagg, 1994; Smith et al, 1999). It has a maximum relief of approximately 6 km above the surrounding depocentres. Lower to Middle Triassic sediments </w:t>
      </w:r>
      <w:proofErr w:type="spellStart"/>
      <w:r>
        <w:t>onlap</w:t>
      </w:r>
      <w:proofErr w:type="spellEnd"/>
      <w:r>
        <w:t xml:space="preserve"> the feature from all directions and it is draped by approximately 3 km of Upper Triassic–Holocene sediments. The upper surface of the </w:t>
      </w:r>
      <w:proofErr w:type="spellStart"/>
      <w:r>
        <w:t>Bedout</w:t>
      </w:r>
      <w:proofErr w:type="spellEnd"/>
      <w:r>
        <w:t xml:space="preserve"> High is a</w:t>
      </w:r>
      <w:r w:rsidR="0035790B">
        <w:t>n</w:t>
      </w:r>
      <w:r>
        <w:t xml:space="preserve"> </w:t>
      </w:r>
      <w:r w:rsidR="0035790B">
        <w:t xml:space="preserve">approximately 30 km wide </w:t>
      </w:r>
      <w:proofErr w:type="spellStart"/>
      <w:r>
        <w:t>peneplain</w:t>
      </w:r>
      <w:proofErr w:type="spellEnd"/>
      <w:r>
        <w:t xml:space="preserve"> (Smith et al, 1999; Müller et al, 2005).</w:t>
      </w:r>
    </w:p>
    <w:p w14:paraId="5E97E5BA" w14:textId="460CBEE4" w:rsidR="00420ED1" w:rsidRDefault="00420ED1" w:rsidP="00420ED1">
      <w:pPr>
        <w:pStyle w:val="Heading2"/>
      </w:pPr>
      <w:bookmarkStart w:id="4" w:name="_Toc47962366"/>
      <w:bookmarkStart w:id="5" w:name="_Toc47962418"/>
      <w:r>
        <w:lastRenderedPageBreak/>
        <w:t xml:space="preserve">Tectonic </w:t>
      </w:r>
      <w:r w:rsidR="00307C0B">
        <w:t>elements</w:t>
      </w:r>
      <w:bookmarkEnd w:id="4"/>
      <w:bookmarkEnd w:id="5"/>
    </w:p>
    <w:p w14:paraId="045501B7" w14:textId="4C76B92B" w:rsidR="00420ED1" w:rsidRDefault="00420ED1" w:rsidP="005B1B82">
      <w:pPr>
        <w:pStyle w:val="BodyText"/>
      </w:pPr>
      <w:r>
        <w:t xml:space="preserve">The Roebuck Basin is one of a series of extensional basins that together form the Westralian </w:t>
      </w:r>
      <w:proofErr w:type="spellStart"/>
      <w:r>
        <w:t>Superbasin</w:t>
      </w:r>
      <w:proofErr w:type="spellEnd"/>
      <w:r>
        <w:t xml:space="preserve"> (</w:t>
      </w:r>
      <w:proofErr w:type="spellStart"/>
      <w:r>
        <w:t>Yeates</w:t>
      </w:r>
      <w:proofErr w:type="spellEnd"/>
      <w:r>
        <w:t xml:space="preserve"> et al, </w:t>
      </w:r>
      <w:r w:rsidRPr="005B1B82">
        <w:t>1987</w:t>
      </w:r>
      <w:r>
        <w:t xml:space="preserve">; AGSO North West Shelf Study Group, 1994; Etheridge and O’Brien, 1994). Structural elements of the Roebuck Basin </w:t>
      </w:r>
      <w:r w:rsidR="00954E2F">
        <w:t>(</w:t>
      </w:r>
      <w:r w:rsidR="00954E2F" w:rsidRPr="00894C81">
        <w:rPr>
          <w:b/>
        </w:rPr>
        <w:t>Figure 3</w:t>
      </w:r>
      <w:r w:rsidR="00954E2F">
        <w:t xml:space="preserve">) </w:t>
      </w:r>
      <w:r>
        <w:t>are after Hocking et al (1994)</w:t>
      </w:r>
      <w:r w:rsidR="007A2242">
        <w:t xml:space="preserve">, except for the </w:t>
      </w:r>
      <w:proofErr w:type="spellStart"/>
      <w:r w:rsidR="007A2242">
        <w:t>Oobagooma</w:t>
      </w:r>
      <w:proofErr w:type="spellEnd"/>
      <w:r w:rsidR="007A2242">
        <w:t xml:space="preserve"> Sub-basin</w:t>
      </w:r>
      <w:r>
        <w:t xml:space="preserve"> </w:t>
      </w:r>
      <w:r w:rsidR="007A2242">
        <w:t xml:space="preserve">which was </w:t>
      </w:r>
      <w:r>
        <w:t xml:space="preserve">re-allocated </w:t>
      </w:r>
      <w:r w:rsidR="007A2242">
        <w:t xml:space="preserve">by </w:t>
      </w:r>
      <w:proofErr w:type="spellStart"/>
      <w:r w:rsidR="007A2242">
        <w:t>Totterdell</w:t>
      </w:r>
      <w:proofErr w:type="spellEnd"/>
      <w:r w:rsidR="007A2242">
        <w:t xml:space="preserve"> et al (2014</w:t>
      </w:r>
      <w:proofErr w:type="gramStart"/>
      <w:r w:rsidR="007A2242">
        <w:t xml:space="preserve">)  </w:t>
      </w:r>
      <w:r>
        <w:t>from</w:t>
      </w:r>
      <w:proofErr w:type="gramEnd"/>
      <w:r>
        <w:t xml:space="preserve"> the Roebuck Basin to the offshore Canning Basin. The Roebuck Basin is divided into two depocentres, the Rowley Sub-basin, and the </w:t>
      </w:r>
      <w:proofErr w:type="spellStart"/>
      <w:r>
        <w:t>Bedout</w:t>
      </w:r>
      <w:proofErr w:type="spellEnd"/>
      <w:r>
        <w:t xml:space="preserve"> Sub-basin. The stratigraphy and structure of these Westralian (mid-Carboniferous to Holocene) depocentres have been described by Colwell and Stagg (1994), Etheridge and O’Brien (1994), Lipski (1993, 1994) and Smith et al (1999). </w:t>
      </w:r>
      <w:r w:rsidR="00CF69AD">
        <w:t xml:space="preserve">In the Roebuck </w:t>
      </w:r>
      <w:r w:rsidR="003C1720">
        <w:t>B</w:t>
      </w:r>
      <w:r w:rsidR="00CF69AD">
        <w:t>asin, t</w:t>
      </w:r>
      <w:r>
        <w:t>he Westralian depocentres are underlain by an older Paleozoic succession that at least in part represents a continuation of the Canning Basin.</w:t>
      </w:r>
    </w:p>
    <w:p w14:paraId="4C2F8798" w14:textId="77777777" w:rsidR="00420ED1" w:rsidRDefault="00420ED1" w:rsidP="00420ED1">
      <w:pPr>
        <w:pStyle w:val="Heading3"/>
      </w:pPr>
      <w:r w:rsidRPr="00420ED1">
        <w:t>Rowley</w:t>
      </w:r>
      <w:r>
        <w:t xml:space="preserve"> Sub-basin</w:t>
      </w:r>
    </w:p>
    <w:p w14:paraId="22D3C347" w14:textId="111237CD" w:rsidR="004654A2" w:rsidRDefault="00420ED1" w:rsidP="00676E8E">
      <w:pPr>
        <w:pStyle w:val="BodyText"/>
        <w:rPr>
          <w:rFonts w:eastAsia="Times"/>
          <w:lang w:val="en-US"/>
        </w:rPr>
      </w:pPr>
      <w:r>
        <w:rPr>
          <w:rFonts w:eastAsia="Times"/>
          <w:lang w:val="en-US" w:eastAsia="en-AU"/>
        </w:rPr>
        <w:t xml:space="preserve">The Rowley Sub-basin contains up to </w:t>
      </w:r>
      <w:r w:rsidR="00DD01C6">
        <w:rPr>
          <w:rFonts w:eastAsia="Times"/>
          <w:lang w:val="en-US" w:eastAsia="en-AU"/>
        </w:rPr>
        <w:t>1</w:t>
      </w:r>
      <w:r w:rsidR="00D62AA8">
        <w:rPr>
          <w:rFonts w:eastAsia="Times"/>
          <w:lang w:val="en-US" w:eastAsia="en-AU"/>
        </w:rPr>
        <w:t>6</w:t>
      </w:r>
      <w:r w:rsidR="00DD01C6">
        <w:rPr>
          <w:rFonts w:eastAsia="Times"/>
          <w:lang w:val="en-US" w:eastAsia="en-AU"/>
        </w:rPr>
        <w:t xml:space="preserve"> </w:t>
      </w:r>
      <w:r>
        <w:rPr>
          <w:rFonts w:eastAsia="Times"/>
          <w:lang w:val="en-US" w:eastAsia="en-AU"/>
        </w:rPr>
        <w:t>km of Mesozoic to Holocene strata</w:t>
      </w:r>
      <w:r w:rsidR="00AF2604">
        <w:rPr>
          <w:rFonts w:eastAsia="Times"/>
          <w:lang w:val="en-US" w:eastAsia="en-AU"/>
        </w:rPr>
        <w:t xml:space="preserve"> (</w:t>
      </w:r>
      <w:r w:rsidR="00AF2604" w:rsidRPr="00894C81">
        <w:rPr>
          <w:rFonts w:eastAsia="Times"/>
          <w:b/>
          <w:lang w:val="en-US" w:eastAsia="en-AU"/>
        </w:rPr>
        <w:t>Figure 4</w:t>
      </w:r>
      <w:r w:rsidR="002A320B" w:rsidRPr="002A320B">
        <w:rPr>
          <w:rFonts w:eastAsia="Times"/>
          <w:lang w:val="en-US" w:eastAsia="en-AU"/>
        </w:rPr>
        <w:t>)</w:t>
      </w:r>
      <w:r>
        <w:rPr>
          <w:rFonts w:eastAsia="Times"/>
          <w:lang w:val="en-US" w:eastAsia="en-AU"/>
        </w:rPr>
        <w:t xml:space="preserve"> that extends to the modern, fault-bound, continent-ocean boundary</w:t>
      </w:r>
      <w:r w:rsidR="00C46E51">
        <w:rPr>
          <w:rFonts w:eastAsia="Times"/>
          <w:lang w:val="en-US" w:eastAsia="en-AU"/>
        </w:rPr>
        <w:t xml:space="preserve"> (</w:t>
      </w:r>
      <w:r w:rsidR="00D8221F" w:rsidRPr="00894C81">
        <w:rPr>
          <w:rFonts w:eastAsia="Times"/>
          <w:b/>
          <w:lang w:val="en-US" w:eastAsia="en-AU"/>
        </w:rPr>
        <w:t>Figure</w:t>
      </w:r>
      <w:r w:rsidR="000B1455" w:rsidRPr="00894C81">
        <w:rPr>
          <w:rFonts w:eastAsia="Times"/>
          <w:b/>
          <w:lang w:val="en-US" w:eastAsia="en-AU"/>
        </w:rPr>
        <w:t> </w:t>
      </w:r>
      <w:r w:rsidR="00AF2604" w:rsidRPr="00894C81">
        <w:rPr>
          <w:rFonts w:eastAsia="Times"/>
          <w:b/>
          <w:lang w:val="en-US" w:eastAsia="en-AU"/>
        </w:rPr>
        <w:t>5</w:t>
      </w:r>
      <w:r w:rsidR="00C46E51" w:rsidRPr="000B1455">
        <w:rPr>
          <w:rFonts w:eastAsia="Times"/>
          <w:lang w:val="en-US" w:eastAsia="en-AU"/>
        </w:rPr>
        <w:t>)</w:t>
      </w:r>
      <w:r w:rsidRPr="000B1455">
        <w:rPr>
          <w:rFonts w:eastAsia="Times"/>
          <w:lang w:val="en-US" w:eastAsia="en-AU"/>
        </w:rPr>
        <w:t>.</w:t>
      </w:r>
      <w:r>
        <w:rPr>
          <w:rFonts w:eastAsia="Times"/>
          <w:lang w:val="en-US" w:eastAsia="en-AU"/>
        </w:rPr>
        <w:t xml:space="preserve"> The main structural orientation is northeast-southwest and is linked to northwest-southeast extension associated with the evolution of the </w:t>
      </w:r>
      <w:proofErr w:type="spellStart"/>
      <w:r>
        <w:rPr>
          <w:rFonts w:eastAsia="Times"/>
          <w:lang w:val="en-US" w:eastAsia="en-AU"/>
        </w:rPr>
        <w:t>Westralian</w:t>
      </w:r>
      <w:proofErr w:type="spellEnd"/>
      <w:r>
        <w:rPr>
          <w:rFonts w:eastAsia="Times"/>
          <w:lang w:val="en-US" w:eastAsia="en-AU"/>
        </w:rPr>
        <w:t xml:space="preserve"> </w:t>
      </w:r>
      <w:proofErr w:type="spellStart"/>
      <w:r>
        <w:rPr>
          <w:rFonts w:eastAsia="Times"/>
          <w:lang w:val="en-US" w:eastAsia="en-AU"/>
        </w:rPr>
        <w:t>Superbasin</w:t>
      </w:r>
      <w:proofErr w:type="spellEnd"/>
      <w:r>
        <w:rPr>
          <w:rFonts w:eastAsia="Times"/>
          <w:lang w:val="en-US" w:eastAsia="en-AU"/>
        </w:rPr>
        <w:t xml:space="preserve">. </w:t>
      </w:r>
      <w:r w:rsidR="00E76E69">
        <w:rPr>
          <w:rFonts w:eastAsia="Times"/>
          <w:lang w:val="en-US" w:eastAsia="en-AU"/>
        </w:rPr>
        <w:t>Although t</w:t>
      </w:r>
      <w:r w:rsidR="00E76E69" w:rsidRPr="004654A2">
        <w:rPr>
          <w:rFonts w:eastAsia="Times"/>
          <w:lang w:val="en-US"/>
        </w:rPr>
        <w:t xml:space="preserve">he Rowley Sub-basin is regarded as mildly structured in comparison to other </w:t>
      </w:r>
      <w:proofErr w:type="spellStart"/>
      <w:r w:rsidR="00E76E69" w:rsidRPr="004654A2">
        <w:rPr>
          <w:rFonts w:eastAsia="Times"/>
          <w:lang w:val="en-US"/>
        </w:rPr>
        <w:t>Westralian</w:t>
      </w:r>
      <w:proofErr w:type="spellEnd"/>
      <w:r w:rsidR="00E76E69" w:rsidRPr="004654A2">
        <w:rPr>
          <w:rFonts w:eastAsia="Times"/>
          <w:lang w:val="en-US"/>
        </w:rPr>
        <w:t xml:space="preserve"> basins</w:t>
      </w:r>
      <w:r w:rsidR="00E76E69">
        <w:rPr>
          <w:rFonts w:eastAsia="Times"/>
          <w:lang w:val="en-US"/>
        </w:rPr>
        <w:t>, several structural features of interest are observed (</w:t>
      </w:r>
      <w:proofErr w:type="spellStart"/>
      <w:r w:rsidR="00E76E69">
        <w:rPr>
          <w:rFonts w:eastAsia="Times"/>
          <w:lang w:val="en-US"/>
        </w:rPr>
        <w:t>Orlov</w:t>
      </w:r>
      <w:proofErr w:type="spellEnd"/>
      <w:r w:rsidR="00E76E69">
        <w:rPr>
          <w:rFonts w:eastAsia="Times"/>
          <w:lang w:val="en-US"/>
        </w:rPr>
        <w:t xml:space="preserve"> et al, 2019</w:t>
      </w:r>
      <w:r w:rsidR="006F5F22">
        <w:rPr>
          <w:rFonts w:eastAsia="Times"/>
          <w:lang w:val="en-US"/>
        </w:rPr>
        <w:t>b</w:t>
      </w:r>
      <w:r w:rsidR="00E76E69">
        <w:rPr>
          <w:rFonts w:eastAsia="Times"/>
          <w:lang w:val="en-US"/>
        </w:rPr>
        <w:t>).</w:t>
      </w:r>
      <w:r w:rsidR="00E76E69" w:rsidRPr="004654A2">
        <w:rPr>
          <w:rFonts w:eastAsia="Times"/>
          <w:lang w:val="en-US"/>
        </w:rPr>
        <w:t xml:space="preserve"> </w:t>
      </w:r>
      <w:r w:rsidR="004654A2">
        <w:rPr>
          <w:rFonts w:eastAsia="Times"/>
          <w:lang w:val="en-US" w:eastAsia="en-AU"/>
        </w:rPr>
        <w:t>In the western Rowley Sub-basin are the</w:t>
      </w:r>
      <w:r w:rsidR="00E76E69">
        <w:rPr>
          <w:rFonts w:eastAsia="Times"/>
          <w:lang w:val="en-US" w:eastAsia="en-AU"/>
        </w:rPr>
        <w:t>:</w:t>
      </w:r>
      <w:r w:rsidR="004654A2">
        <w:rPr>
          <w:rFonts w:eastAsia="Times"/>
          <w:lang w:val="en-US" w:eastAsia="en-AU"/>
        </w:rPr>
        <w:t xml:space="preserve"> </w:t>
      </w:r>
      <w:proofErr w:type="spellStart"/>
      <w:r w:rsidR="004654A2">
        <w:rPr>
          <w:rFonts w:eastAsia="Times"/>
          <w:lang w:val="en-US" w:eastAsia="en-AU"/>
        </w:rPr>
        <w:t>Naranco</w:t>
      </w:r>
      <w:proofErr w:type="spellEnd"/>
      <w:r w:rsidR="004654A2">
        <w:rPr>
          <w:rFonts w:eastAsia="Times"/>
          <w:lang w:val="en-US" w:eastAsia="en-AU"/>
        </w:rPr>
        <w:t xml:space="preserve"> High,</w:t>
      </w:r>
      <w:r w:rsidR="00E76E69">
        <w:rPr>
          <w:rFonts w:eastAsia="Times"/>
          <w:lang w:val="en-US" w:eastAsia="en-AU"/>
        </w:rPr>
        <w:t xml:space="preserve"> </w:t>
      </w:r>
      <w:r w:rsidR="00E76E69" w:rsidRPr="00E76E69">
        <w:rPr>
          <w:rFonts w:eastAsia="Times"/>
          <w:lang w:val="en-US" w:eastAsia="en-AU"/>
        </w:rPr>
        <w:t>a prominent rhomboidal fault-bound</w:t>
      </w:r>
      <w:r w:rsidR="00E76E69">
        <w:rPr>
          <w:rFonts w:eastAsia="Times"/>
          <w:lang w:val="en-US" w:eastAsia="en-AU"/>
        </w:rPr>
        <w:t xml:space="preserve"> </w:t>
      </w:r>
      <w:r w:rsidR="00E76E69" w:rsidRPr="00E76E69">
        <w:rPr>
          <w:rFonts w:eastAsia="Times"/>
          <w:lang w:val="en-US" w:eastAsia="en-AU"/>
        </w:rPr>
        <w:t>structural high at the Rowley–</w:t>
      </w:r>
      <w:proofErr w:type="spellStart"/>
      <w:r w:rsidR="00E76E69" w:rsidRPr="00E76E69">
        <w:rPr>
          <w:rFonts w:eastAsia="Times"/>
          <w:lang w:val="en-US" w:eastAsia="en-AU"/>
        </w:rPr>
        <w:t>Exmouth</w:t>
      </w:r>
      <w:proofErr w:type="spellEnd"/>
      <w:r w:rsidR="00E76E69" w:rsidRPr="00E76E69">
        <w:rPr>
          <w:rFonts w:eastAsia="Times"/>
          <w:lang w:val="en-US" w:eastAsia="en-AU"/>
        </w:rPr>
        <w:t xml:space="preserve"> transition</w:t>
      </w:r>
      <w:r w:rsidR="00E76E69">
        <w:rPr>
          <w:rFonts w:eastAsia="Times"/>
          <w:lang w:val="en-US" w:eastAsia="en-AU"/>
        </w:rPr>
        <w:t xml:space="preserve">; the </w:t>
      </w:r>
      <w:r w:rsidR="004654A2">
        <w:rPr>
          <w:rFonts w:eastAsia="Times"/>
          <w:lang w:val="en-US" w:eastAsia="en-AU"/>
        </w:rPr>
        <w:t xml:space="preserve">Whitetail </w:t>
      </w:r>
      <w:proofErr w:type="spellStart"/>
      <w:r w:rsidR="004654A2">
        <w:rPr>
          <w:rFonts w:eastAsia="Times"/>
          <w:lang w:val="en-US" w:eastAsia="en-AU"/>
        </w:rPr>
        <w:t>Graben</w:t>
      </w:r>
      <w:proofErr w:type="spellEnd"/>
      <w:r w:rsidR="00E76E69">
        <w:rPr>
          <w:rFonts w:eastAsia="Times"/>
          <w:lang w:val="en-US" w:eastAsia="en-AU"/>
        </w:rPr>
        <w:t>, a north-south</w:t>
      </w:r>
      <w:r w:rsidR="00E76E69" w:rsidRPr="00E76E69">
        <w:rPr>
          <w:rFonts w:eastAsia="Times"/>
          <w:lang w:val="en-US" w:eastAsia="en-AU"/>
        </w:rPr>
        <w:t xml:space="preserve"> oriented</w:t>
      </w:r>
      <w:r w:rsidR="00E76E69">
        <w:rPr>
          <w:rFonts w:eastAsia="Times"/>
          <w:lang w:val="en-US" w:eastAsia="en-AU"/>
        </w:rPr>
        <w:t xml:space="preserve"> </w:t>
      </w:r>
      <w:proofErr w:type="spellStart"/>
      <w:r w:rsidR="00E76E69" w:rsidRPr="00E76E69">
        <w:rPr>
          <w:rFonts w:eastAsia="Times"/>
          <w:lang w:val="en-US" w:eastAsia="en-AU"/>
        </w:rPr>
        <w:t>graben</w:t>
      </w:r>
      <w:proofErr w:type="spellEnd"/>
      <w:r w:rsidR="00E76E69">
        <w:rPr>
          <w:rFonts w:eastAsia="Times"/>
          <w:lang w:val="en-US" w:eastAsia="en-AU"/>
        </w:rPr>
        <w:t xml:space="preserve"> </w:t>
      </w:r>
      <w:r w:rsidR="00676E8E">
        <w:rPr>
          <w:rFonts w:eastAsia="Times"/>
          <w:lang w:val="en-US" w:eastAsia="en-AU"/>
        </w:rPr>
        <w:t xml:space="preserve">at the </w:t>
      </w:r>
      <w:r w:rsidR="00676E8E" w:rsidRPr="00676E8E">
        <w:rPr>
          <w:rFonts w:eastAsia="Times"/>
          <w:lang w:val="en-US" w:eastAsia="en-AU"/>
        </w:rPr>
        <w:t>Rowley–</w:t>
      </w:r>
      <w:proofErr w:type="spellStart"/>
      <w:r w:rsidR="00676E8E" w:rsidRPr="00676E8E">
        <w:rPr>
          <w:rFonts w:eastAsia="Times"/>
          <w:lang w:val="en-US" w:eastAsia="en-AU"/>
        </w:rPr>
        <w:t>Exmouth</w:t>
      </w:r>
      <w:proofErr w:type="spellEnd"/>
      <w:r w:rsidR="00676E8E" w:rsidRPr="00676E8E">
        <w:rPr>
          <w:rFonts w:eastAsia="Times"/>
          <w:lang w:val="en-US" w:eastAsia="en-AU"/>
        </w:rPr>
        <w:t xml:space="preserve">–Beagle </w:t>
      </w:r>
      <w:r w:rsidR="00676E8E">
        <w:rPr>
          <w:rFonts w:eastAsia="Times"/>
          <w:lang w:val="en-US" w:eastAsia="en-AU"/>
        </w:rPr>
        <w:t xml:space="preserve">junction, </w:t>
      </w:r>
      <w:r w:rsidR="00E76E69">
        <w:rPr>
          <w:rFonts w:eastAsia="Times"/>
          <w:lang w:val="en-US" w:eastAsia="en-AU"/>
        </w:rPr>
        <w:t>with</w:t>
      </w:r>
      <w:r w:rsidR="00E76E69" w:rsidRPr="00E76E69">
        <w:rPr>
          <w:rFonts w:eastAsia="Times"/>
          <w:lang w:val="en-US" w:eastAsia="en-AU"/>
        </w:rPr>
        <w:t xml:space="preserve"> </w:t>
      </w:r>
      <w:r w:rsidR="00E76E69">
        <w:rPr>
          <w:rFonts w:eastAsia="Times"/>
          <w:lang w:val="en-US" w:eastAsia="en-AU"/>
        </w:rPr>
        <w:t>a</w:t>
      </w:r>
      <w:r w:rsidR="00E76E69" w:rsidRPr="00E76E69">
        <w:t xml:space="preserve"> </w:t>
      </w:r>
      <w:r w:rsidR="00E76E69" w:rsidRPr="00E76E69">
        <w:rPr>
          <w:rFonts w:eastAsia="Times"/>
          <w:lang w:val="en-US" w:eastAsia="en-AU"/>
        </w:rPr>
        <w:t>distinctive sigmoidal architecture</w:t>
      </w:r>
      <w:r w:rsidR="00676E8E">
        <w:rPr>
          <w:rFonts w:eastAsia="Times"/>
          <w:lang w:val="en-US" w:eastAsia="en-AU"/>
        </w:rPr>
        <w:t>;</w:t>
      </w:r>
      <w:r w:rsidR="004654A2">
        <w:rPr>
          <w:rFonts w:eastAsia="Times"/>
          <w:lang w:val="en-US" w:eastAsia="en-AU"/>
        </w:rPr>
        <w:t xml:space="preserve"> and </w:t>
      </w:r>
      <w:r w:rsidR="00676E8E">
        <w:rPr>
          <w:rFonts w:eastAsia="Times"/>
          <w:lang w:val="en-US" w:eastAsia="en-AU"/>
        </w:rPr>
        <w:t xml:space="preserve">the </w:t>
      </w:r>
      <w:proofErr w:type="spellStart"/>
      <w:r w:rsidR="004654A2">
        <w:rPr>
          <w:rFonts w:eastAsia="Times"/>
          <w:lang w:val="en-US" w:eastAsia="en-AU"/>
        </w:rPr>
        <w:t>Thouin</w:t>
      </w:r>
      <w:proofErr w:type="spellEnd"/>
      <w:r w:rsidR="004654A2">
        <w:rPr>
          <w:rFonts w:eastAsia="Times"/>
          <w:lang w:val="en-US" w:eastAsia="en-AU"/>
        </w:rPr>
        <w:t xml:space="preserve"> </w:t>
      </w:r>
      <w:proofErr w:type="spellStart"/>
      <w:r w:rsidR="004654A2">
        <w:rPr>
          <w:rFonts w:eastAsia="Times"/>
          <w:lang w:val="en-US" w:eastAsia="en-AU"/>
        </w:rPr>
        <w:t>Graben</w:t>
      </w:r>
      <w:proofErr w:type="spellEnd"/>
      <w:r w:rsidR="00676E8E">
        <w:rPr>
          <w:rFonts w:eastAsia="Times"/>
          <w:lang w:val="en-US" w:eastAsia="en-AU"/>
        </w:rPr>
        <w:t xml:space="preserve">, </w:t>
      </w:r>
      <w:r w:rsidR="00676E8E" w:rsidRPr="00676E8E">
        <w:rPr>
          <w:rFonts w:eastAsia="Times"/>
          <w:lang w:val="en-US" w:eastAsia="en-AU"/>
        </w:rPr>
        <w:t>a major depression in the outboard</w:t>
      </w:r>
      <w:r w:rsidR="00676E8E">
        <w:rPr>
          <w:rFonts w:eastAsia="Times"/>
          <w:lang w:val="en-US" w:eastAsia="en-AU"/>
        </w:rPr>
        <w:t xml:space="preserve"> </w:t>
      </w:r>
      <w:r w:rsidR="00676E8E" w:rsidRPr="00676E8E">
        <w:rPr>
          <w:rFonts w:eastAsia="Times"/>
          <w:lang w:val="en-US" w:eastAsia="en-AU"/>
        </w:rPr>
        <w:t xml:space="preserve">northeast </w:t>
      </w:r>
      <w:proofErr w:type="spellStart"/>
      <w:r w:rsidR="00676E8E" w:rsidRPr="00676E8E">
        <w:rPr>
          <w:rFonts w:eastAsia="Times"/>
          <w:lang w:val="en-US" w:eastAsia="en-AU"/>
        </w:rPr>
        <w:t>Exmou</w:t>
      </w:r>
      <w:r w:rsidR="00676E8E">
        <w:rPr>
          <w:rFonts w:eastAsia="Times"/>
          <w:lang w:val="en-US" w:eastAsia="en-AU"/>
        </w:rPr>
        <w:t>th</w:t>
      </w:r>
      <w:proofErr w:type="spellEnd"/>
      <w:r w:rsidR="00676E8E">
        <w:rPr>
          <w:rFonts w:eastAsia="Times"/>
          <w:lang w:val="en-US" w:eastAsia="en-AU"/>
        </w:rPr>
        <w:t xml:space="preserve"> Plateau and Rowley Sub-basin</w:t>
      </w:r>
      <w:r w:rsidR="004654A2">
        <w:rPr>
          <w:rFonts w:eastAsia="Times"/>
          <w:lang w:val="en-US" w:eastAsia="en-AU"/>
        </w:rPr>
        <w:t xml:space="preserve"> (</w:t>
      </w:r>
      <w:r w:rsidR="004654A2" w:rsidRPr="004654A2">
        <w:rPr>
          <w:rFonts w:eastAsia="Times"/>
          <w:b/>
          <w:lang w:val="en-US" w:eastAsia="en-AU"/>
        </w:rPr>
        <w:t>Figure 7</w:t>
      </w:r>
      <w:r w:rsidR="004654A2">
        <w:rPr>
          <w:rFonts w:eastAsia="Times"/>
          <w:lang w:val="en-US" w:eastAsia="en-AU"/>
        </w:rPr>
        <w:t>).</w:t>
      </w:r>
      <w:r w:rsidR="00E00E5F">
        <w:rPr>
          <w:rFonts w:eastAsia="Times"/>
          <w:lang w:val="en-US" w:eastAsia="en-AU"/>
        </w:rPr>
        <w:t xml:space="preserve"> </w:t>
      </w:r>
      <w:r w:rsidR="00E76E69">
        <w:rPr>
          <w:rFonts w:eastAsia="Times"/>
          <w:lang w:val="en-US" w:eastAsia="en-AU"/>
        </w:rPr>
        <w:t>I</w:t>
      </w:r>
      <w:r w:rsidR="00E76E69" w:rsidRPr="00E00E5F">
        <w:rPr>
          <w:rFonts w:eastAsia="Times"/>
          <w:lang w:val="en-US" w:eastAsia="en-AU"/>
        </w:rPr>
        <w:t>n the northwest Rowley Sub</w:t>
      </w:r>
      <w:r w:rsidR="00E76E69">
        <w:rPr>
          <w:rFonts w:eastAsia="Times"/>
          <w:lang w:val="en-US" w:eastAsia="en-AU"/>
        </w:rPr>
        <w:t>-</w:t>
      </w:r>
      <w:r w:rsidR="00E76E69" w:rsidRPr="00E00E5F">
        <w:rPr>
          <w:rFonts w:eastAsia="Times"/>
          <w:lang w:val="en-US" w:eastAsia="en-AU"/>
        </w:rPr>
        <w:t>basin</w:t>
      </w:r>
      <w:r w:rsidR="00E76E69">
        <w:rPr>
          <w:rFonts w:eastAsia="Times"/>
          <w:lang w:val="en-US" w:eastAsia="en-AU"/>
        </w:rPr>
        <w:t xml:space="preserve"> is</w:t>
      </w:r>
      <w:r w:rsidR="00E76E69" w:rsidRPr="00E00E5F">
        <w:rPr>
          <w:rFonts w:eastAsia="Times"/>
          <w:lang w:val="en-US" w:eastAsia="en-AU"/>
        </w:rPr>
        <w:t xml:space="preserve"> </w:t>
      </w:r>
      <w:r w:rsidR="00E76E69">
        <w:rPr>
          <w:rFonts w:eastAsia="Times"/>
          <w:lang w:val="en-US" w:eastAsia="en-AU"/>
        </w:rPr>
        <w:t>t</w:t>
      </w:r>
      <w:r w:rsidR="00E00E5F" w:rsidRPr="00E00E5F">
        <w:rPr>
          <w:rFonts w:eastAsia="Times"/>
          <w:lang w:val="en-US" w:eastAsia="en-AU"/>
        </w:rPr>
        <w:t>he Steel Dragon Structure (Maher</w:t>
      </w:r>
      <w:r w:rsidR="00E76E69">
        <w:rPr>
          <w:rFonts w:eastAsia="Times"/>
          <w:lang w:val="en-US" w:eastAsia="en-AU"/>
        </w:rPr>
        <w:t>,</w:t>
      </w:r>
      <w:r w:rsidR="00E00E5F" w:rsidRPr="00E00E5F">
        <w:rPr>
          <w:rFonts w:eastAsia="Times"/>
          <w:lang w:val="en-US" w:eastAsia="en-AU"/>
        </w:rPr>
        <w:t xml:space="preserve"> 2017)</w:t>
      </w:r>
      <w:r w:rsidR="00E76E69">
        <w:rPr>
          <w:rFonts w:eastAsia="Times"/>
          <w:lang w:val="en-US" w:eastAsia="en-AU"/>
        </w:rPr>
        <w:t xml:space="preserve">, </w:t>
      </w:r>
      <w:r w:rsidR="00E00E5F" w:rsidRPr="00E00E5F">
        <w:rPr>
          <w:rFonts w:eastAsia="Times"/>
          <w:lang w:val="en-US" w:eastAsia="en-AU"/>
        </w:rPr>
        <w:t>a circular depression</w:t>
      </w:r>
      <w:r w:rsidR="00E00E5F">
        <w:rPr>
          <w:rFonts w:eastAsia="Times"/>
          <w:lang w:val="en-US" w:eastAsia="en-AU"/>
        </w:rPr>
        <w:t xml:space="preserve"> </w:t>
      </w:r>
      <w:r w:rsidR="00E76E69">
        <w:rPr>
          <w:rFonts w:eastAsia="Times"/>
          <w:lang w:val="en-US" w:eastAsia="en-AU"/>
        </w:rPr>
        <w:t xml:space="preserve">with a Triassic fill that may be related </w:t>
      </w:r>
      <w:r w:rsidR="00E00E5F" w:rsidRPr="00E00E5F">
        <w:rPr>
          <w:rFonts w:eastAsia="Times"/>
          <w:lang w:val="en-US" w:eastAsia="en-AU"/>
        </w:rPr>
        <w:t xml:space="preserve">to </w:t>
      </w:r>
      <w:r w:rsidR="007A2242">
        <w:rPr>
          <w:rFonts w:eastAsia="Times"/>
          <w:lang w:val="en-US" w:eastAsia="en-AU"/>
        </w:rPr>
        <w:t xml:space="preserve">a </w:t>
      </w:r>
      <w:r w:rsidR="00E00E5F" w:rsidRPr="00E00E5F">
        <w:rPr>
          <w:rFonts w:eastAsia="Times"/>
          <w:lang w:val="en-US" w:eastAsia="en-AU"/>
        </w:rPr>
        <w:t>volcanic depocentre</w:t>
      </w:r>
      <w:r w:rsidR="00E00E5F">
        <w:rPr>
          <w:rFonts w:eastAsia="Times"/>
          <w:lang w:val="en-US" w:eastAsia="en-AU"/>
        </w:rPr>
        <w:t xml:space="preserve"> (Abbott et al, 2019a)</w:t>
      </w:r>
      <w:r w:rsidR="00E00E5F" w:rsidRPr="00E00E5F">
        <w:rPr>
          <w:rFonts w:eastAsia="Times"/>
          <w:lang w:val="en-US" w:eastAsia="en-AU"/>
        </w:rPr>
        <w:t>.</w:t>
      </w:r>
      <w:r w:rsidR="00E76E69">
        <w:rPr>
          <w:rFonts w:eastAsia="Times"/>
          <w:lang w:val="en-US" w:eastAsia="en-AU"/>
        </w:rPr>
        <w:t xml:space="preserve"> </w:t>
      </w:r>
      <w:r w:rsidRPr="004654A2">
        <w:rPr>
          <w:rFonts w:eastAsia="Times"/>
          <w:lang w:val="en-US"/>
        </w:rPr>
        <w:t xml:space="preserve">The Paleozoic part of the sub-basin fill includes several </w:t>
      </w:r>
      <w:proofErr w:type="spellStart"/>
      <w:r w:rsidRPr="004654A2">
        <w:rPr>
          <w:rFonts w:eastAsia="Times"/>
          <w:lang w:val="en-US"/>
        </w:rPr>
        <w:t>Permo</w:t>
      </w:r>
      <w:proofErr w:type="spellEnd"/>
      <w:r w:rsidRPr="004654A2">
        <w:rPr>
          <w:rFonts w:eastAsia="Times"/>
          <w:lang w:val="en-US"/>
        </w:rPr>
        <w:t xml:space="preserve">-Carboniferous </w:t>
      </w:r>
      <w:proofErr w:type="spellStart"/>
      <w:r w:rsidRPr="004654A2">
        <w:rPr>
          <w:rFonts w:eastAsia="Times"/>
          <w:lang w:val="en-US"/>
        </w:rPr>
        <w:t>syn</w:t>
      </w:r>
      <w:proofErr w:type="spellEnd"/>
      <w:r w:rsidRPr="004654A2">
        <w:rPr>
          <w:rFonts w:eastAsia="Times"/>
          <w:lang w:val="en-US"/>
        </w:rPr>
        <w:t xml:space="preserve">-rift wedges attributed to the initiation of the </w:t>
      </w:r>
      <w:proofErr w:type="spellStart"/>
      <w:r w:rsidRPr="004654A2">
        <w:rPr>
          <w:rFonts w:eastAsia="Times"/>
          <w:lang w:val="en-US"/>
        </w:rPr>
        <w:t>Westralian</w:t>
      </w:r>
      <w:proofErr w:type="spellEnd"/>
      <w:r w:rsidRPr="004654A2">
        <w:rPr>
          <w:rFonts w:eastAsia="Times"/>
          <w:lang w:val="en-US"/>
        </w:rPr>
        <w:t xml:space="preserve"> succession. An older Paleozoic succession has been mapped in seismic profiles across the Rowley Sub-basin</w:t>
      </w:r>
      <w:r w:rsidR="006846B1">
        <w:rPr>
          <w:rFonts w:eastAsia="Times"/>
          <w:lang w:val="en-US"/>
        </w:rPr>
        <w:t xml:space="preserve"> (</w:t>
      </w:r>
      <w:r w:rsidR="006846B1">
        <w:t>Smith et al, 1999)</w:t>
      </w:r>
      <w:r w:rsidRPr="004654A2">
        <w:rPr>
          <w:rFonts w:eastAsia="Times"/>
          <w:lang w:val="en-US"/>
        </w:rPr>
        <w:t>.</w:t>
      </w:r>
    </w:p>
    <w:p w14:paraId="653846B6" w14:textId="77777777" w:rsidR="00420ED1" w:rsidRDefault="00420ED1" w:rsidP="00420ED1">
      <w:pPr>
        <w:pStyle w:val="Heading3"/>
      </w:pPr>
      <w:proofErr w:type="spellStart"/>
      <w:r>
        <w:t>Bedout</w:t>
      </w:r>
      <w:proofErr w:type="spellEnd"/>
      <w:r>
        <w:t xml:space="preserve"> </w:t>
      </w:r>
      <w:r w:rsidRPr="00420ED1">
        <w:t>Sub</w:t>
      </w:r>
      <w:r>
        <w:t>-basin</w:t>
      </w:r>
    </w:p>
    <w:p w14:paraId="3AFD912E" w14:textId="6182B8C4" w:rsidR="00420ED1" w:rsidRDefault="00420ED1" w:rsidP="00C476B1">
      <w:pPr>
        <w:pStyle w:val="BodyText"/>
      </w:pPr>
      <w:r>
        <w:t xml:space="preserve">The </w:t>
      </w:r>
      <w:proofErr w:type="spellStart"/>
      <w:r>
        <w:t>Bedout</w:t>
      </w:r>
      <w:proofErr w:type="spellEnd"/>
      <w:r>
        <w:t xml:space="preserve"> Sub-basin contains up to 2.5 km of Paleozoic strata and up to 7 km of Mesozoic strata</w:t>
      </w:r>
      <w:r w:rsidR="00C46E51">
        <w:t xml:space="preserve"> </w:t>
      </w:r>
      <w:r w:rsidR="00C46E51">
        <w:rPr>
          <w:rFonts w:eastAsia="Times"/>
          <w:lang w:val="en-US" w:eastAsia="en-AU"/>
        </w:rPr>
        <w:t>(</w:t>
      </w:r>
      <w:r w:rsidR="00C46E51" w:rsidRPr="00894C81">
        <w:rPr>
          <w:rFonts w:eastAsia="Times"/>
          <w:b/>
          <w:lang w:val="en-US" w:eastAsia="en-AU"/>
        </w:rPr>
        <w:t>Figure </w:t>
      </w:r>
      <w:r w:rsidR="00A2300B" w:rsidRPr="00894C81">
        <w:rPr>
          <w:rFonts w:eastAsia="Times"/>
          <w:b/>
          <w:lang w:val="en-US" w:eastAsia="en-AU"/>
        </w:rPr>
        <w:t>4</w:t>
      </w:r>
      <w:r w:rsidR="00C46E51" w:rsidRPr="000B1455">
        <w:rPr>
          <w:rFonts w:eastAsia="Times"/>
          <w:lang w:val="en-US" w:eastAsia="en-AU"/>
        </w:rPr>
        <w:t>)</w:t>
      </w:r>
      <w:r w:rsidR="003C1720">
        <w:t xml:space="preserve"> with north to northeast trending </w:t>
      </w:r>
      <w:r w:rsidR="006E16CF">
        <w:t xml:space="preserve">normal </w:t>
      </w:r>
      <w:r w:rsidR="003C1720">
        <w:t>faults characterising the structural architecture of the sub-basin</w:t>
      </w:r>
      <w:r>
        <w:t xml:space="preserve">. </w:t>
      </w:r>
      <w:r w:rsidR="00676E8E">
        <w:t xml:space="preserve">Triassic </w:t>
      </w:r>
      <w:r w:rsidR="000F6119">
        <w:t xml:space="preserve">level </w:t>
      </w:r>
      <w:r w:rsidR="00676E8E">
        <w:t xml:space="preserve">faulting is largely concentrated in the western sub-basin </w:t>
      </w:r>
      <w:r w:rsidR="000F6119">
        <w:t>where the North Turtle Hinge Zone is observed. The</w:t>
      </w:r>
      <w:r>
        <w:t xml:space="preserve"> underlying Canning Basin succession</w:t>
      </w:r>
      <w:r w:rsidR="000F6119">
        <w:t xml:space="preserve"> is characterised by east-southeast trending faults</w:t>
      </w:r>
      <w:r>
        <w:t>,</w:t>
      </w:r>
      <w:r w:rsidR="006E16CF">
        <w:t xml:space="preserve"> associated with </w:t>
      </w:r>
      <w:r w:rsidR="006E16CF">
        <w:rPr>
          <w:rFonts w:eastAsia="Times"/>
          <w:lang w:val="en-US" w:eastAsia="en-AU"/>
        </w:rPr>
        <w:t xml:space="preserve">northeast-southwest </w:t>
      </w:r>
      <w:r w:rsidR="006E16CF">
        <w:t>extension</w:t>
      </w:r>
      <w:r>
        <w:t>. Paleozoic deposition was thickest in the extensions of the Fitzroy Trough (</w:t>
      </w:r>
      <w:proofErr w:type="spellStart"/>
      <w:r>
        <w:t>Oobagooma</w:t>
      </w:r>
      <w:proofErr w:type="spellEnd"/>
      <w:r>
        <w:t xml:space="preserve"> Sub-basin) and </w:t>
      </w:r>
      <w:proofErr w:type="spellStart"/>
      <w:r>
        <w:t>Willara</w:t>
      </w:r>
      <w:proofErr w:type="spellEnd"/>
      <w:r>
        <w:t xml:space="preserve"> Sub-basin, where seismic mapping indicates thick Ordovician to Devonian successions. The Mesozoic fill was deposited during a regional sag phase of basin development.</w:t>
      </w:r>
    </w:p>
    <w:p w14:paraId="2CB75C1E" w14:textId="77777777" w:rsidR="00420ED1" w:rsidRDefault="00420ED1" w:rsidP="00010BBB">
      <w:pPr>
        <w:pStyle w:val="Heading3"/>
      </w:pPr>
      <w:proofErr w:type="spellStart"/>
      <w:r>
        <w:t>Bedout</w:t>
      </w:r>
      <w:proofErr w:type="spellEnd"/>
      <w:r>
        <w:t xml:space="preserve"> High and </w:t>
      </w:r>
      <w:proofErr w:type="spellStart"/>
      <w:r w:rsidRPr="00010BBB">
        <w:t>Oobagooma</w:t>
      </w:r>
      <w:proofErr w:type="spellEnd"/>
      <w:r>
        <w:t xml:space="preserve"> High</w:t>
      </w:r>
    </w:p>
    <w:p w14:paraId="1155AC8A" w14:textId="0E7609C0" w:rsidR="00420ED1" w:rsidRDefault="00420ED1" w:rsidP="00C476B1">
      <w:pPr>
        <w:pStyle w:val="BodyText"/>
      </w:pPr>
      <w:r>
        <w:t xml:space="preserve">The </w:t>
      </w:r>
      <w:proofErr w:type="spellStart"/>
      <w:r>
        <w:t>Bedout</w:t>
      </w:r>
      <w:proofErr w:type="spellEnd"/>
      <w:r>
        <w:t xml:space="preserve"> and </w:t>
      </w:r>
      <w:proofErr w:type="spellStart"/>
      <w:r>
        <w:t>Oobagooma</w:t>
      </w:r>
      <w:proofErr w:type="spellEnd"/>
      <w:r>
        <w:t xml:space="preserve"> highs are prominent features that lie on a structural trend that separates the Rowley </w:t>
      </w:r>
      <w:r w:rsidR="000A6221">
        <w:t>Sub</w:t>
      </w:r>
      <w:r>
        <w:t xml:space="preserve">-basin from the </w:t>
      </w:r>
      <w:proofErr w:type="spellStart"/>
      <w:r>
        <w:t>Bedout</w:t>
      </w:r>
      <w:proofErr w:type="spellEnd"/>
      <w:r>
        <w:t xml:space="preserve"> Sub-basin and the </w:t>
      </w:r>
      <w:proofErr w:type="spellStart"/>
      <w:r>
        <w:t>Oobagooma</w:t>
      </w:r>
      <w:proofErr w:type="spellEnd"/>
      <w:r>
        <w:t xml:space="preserve"> Sub-basin. This trend represents a hinge line between Westralian northwest-southeast extension (Rowley Sub-basin) and </w:t>
      </w:r>
      <w:r>
        <w:rPr>
          <w:rFonts w:eastAsia="Times"/>
          <w:lang w:val="en-US" w:eastAsia="en-AU"/>
        </w:rPr>
        <w:t xml:space="preserve">northeast-southwest </w:t>
      </w:r>
      <w:r>
        <w:t>extension (</w:t>
      </w:r>
      <w:proofErr w:type="spellStart"/>
      <w:r>
        <w:t>Oobagoooma</w:t>
      </w:r>
      <w:proofErr w:type="spellEnd"/>
      <w:r>
        <w:t xml:space="preserve"> and </w:t>
      </w:r>
      <w:proofErr w:type="spellStart"/>
      <w:r>
        <w:t>Bedout</w:t>
      </w:r>
      <w:proofErr w:type="spellEnd"/>
      <w:r>
        <w:t xml:space="preserve"> sub-basins). The </w:t>
      </w:r>
      <w:proofErr w:type="spellStart"/>
      <w:r>
        <w:t>Bedout</w:t>
      </w:r>
      <w:proofErr w:type="spellEnd"/>
      <w:r>
        <w:t xml:space="preserve"> High forms part of an anticlinal structure that separates the Rowley and </w:t>
      </w:r>
      <w:proofErr w:type="spellStart"/>
      <w:r>
        <w:t>Bedout</w:t>
      </w:r>
      <w:proofErr w:type="spellEnd"/>
      <w:r>
        <w:t xml:space="preserve"> sub-basins</w:t>
      </w:r>
      <w:r w:rsidR="00A2300B">
        <w:t xml:space="preserve"> </w:t>
      </w:r>
      <w:r w:rsidR="00A2300B">
        <w:rPr>
          <w:rFonts w:eastAsia="Times"/>
          <w:lang w:val="en-US" w:eastAsia="en-AU"/>
        </w:rPr>
        <w:t>(</w:t>
      </w:r>
      <w:r w:rsidR="00A2300B" w:rsidRPr="00894C81">
        <w:rPr>
          <w:rFonts w:eastAsia="Times"/>
          <w:b/>
          <w:lang w:val="en-US" w:eastAsia="en-AU"/>
        </w:rPr>
        <w:t>Figure 5</w:t>
      </w:r>
      <w:r w:rsidR="00A2300B" w:rsidRPr="000B1455">
        <w:rPr>
          <w:rFonts w:eastAsia="Times"/>
          <w:lang w:val="en-US" w:eastAsia="en-AU"/>
        </w:rPr>
        <w:t>)</w:t>
      </w:r>
      <w:r w:rsidRPr="000B1455">
        <w:t>.</w:t>
      </w:r>
      <w:r>
        <w:t xml:space="preserve"> Development of the </w:t>
      </w:r>
      <w:proofErr w:type="spellStart"/>
      <w:r>
        <w:t>Bedout</w:t>
      </w:r>
      <w:proofErr w:type="spellEnd"/>
      <w:r>
        <w:t xml:space="preserve"> High is linked to the late Permian </w:t>
      </w:r>
      <w:proofErr w:type="spellStart"/>
      <w:r>
        <w:t>Bedout</w:t>
      </w:r>
      <w:proofErr w:type="spellEnd"/>
      <w:r>
        <w:t xml:space="preserve"> Movement (Forman and Wales, 1991). Paleozoic strata within the </w:t>
      </w:r>
      <w:proofErr w:type="spellStart"/>
      <w:r>
        <w:t>Bedout</w:t>
      </w:r>
      <w:proofErr w:type="spellEnd"/>
      <w:r>
        <w:t xml:space="preserve"> High are unconformably overlain by volcanics that have been isotopically dated at about 253 Ma (i.e. near the Permian-Triassic boundary). The structure is </w:t>
      </w:r>
      <w:proofErr w:type="spellStart"/>
      <w:r>
        <w:t>onlapped</w:t>
      </w:r>
      <w:proofErr w:type="spellEnd"/>
      <w:r>
        <w:t xml:space="preserve"> from all sides by Triassic strata, and overlain by 3 km of Mesozoic strata. The </w:t>
      </w:r>
      <w:proofErr w:type="spellStart"/>
      <w:r>
        <w:t>Oobagooma</w:t>
      </w:r>
      <w:proofErr w:type="spellEnd"/>
      <w:r>
        <w:t xml:space="preserve"> High lies on the boundary between the Rowley Sub-basin and the </w:t>
      </w:r>
      <w:proofErr w:type="spellStart"/>
      <w:r>
        <w:t>Oobagooma</w:t>
      </w:r>
      <w:proofErr w:type="spellEnd"/>
      <w:r>
        <w:t xml:space="preserve"> Sub-basin. This feature is fault bounded along its eastern side and a magnetic anomaly on its western side indicates volcanic lithologies.</w:t>
      </w:r>
      <w:r w:rsidR="00E16F65">
        <w:t xml:space="preserve"> The </w:t>
      </w:r>
      <w:proofErr w:type="spellStart"/>
      <w:r w:rsidR="00E16F65">
        <w:t>Oobagooma</w:t>
      </w:r>
      <w:proofErr w:type="spellEnd"/>
      <w:r w:rsidR="00E16F65">
        <w:t xml:space="preserve"> High is also </w:t>
      </w:r>
      <w:proofErr w:type="spellStart"/>
      <w:r w:rsidR="00E16F65">
        <w:t>onlapped</w:t>
      </w:r>
      <w:proofErr w:type="spellEnd"/>
      <w:r w:rsidR="00E16F65">
        <w:t xml:space="preserve"> by Triassic strata.</w:t>
      </w:r>
    </w:p>
    <w:p w14:paraId="1EC8E21B" w14:textId="77777777" w:rsidR="00420ED1" w:rsidRDefault="00420ED1" w:rsidP="00C476B1">
      <w:pPr>
        <w:pStyle w:val="BodyText"/>
      </w:pPr>
      <w:r>
        <w:t xml:space="preserve">The origin of the </w:t>
      </w:r>
      <w:proofErr w:type="spellStart"/>
      <w:r>
        <w:t>Oobagooma</w:t>
      </w:r>
      <w:proofErr w:type="spellEnd"/>
      <w:r>
        <w:t xml:space="preserve"> and </w:t>
      </w:r>
      <w:proofErr w:type="spellStart"/>
      <w:r>
        <w:t>Bedout</w:t>
      </w:r>
      <w:proofErr w:type="spellEnd"/>
      <w:r>
        <w:t xml:space="preserve"> highs remain poorly understood. Smith (1999) proposed that these structures formed to accommodate differential northeast-oriented extension during the Paleozoic, with the </w:t>
      </w:r>
      <w:proofErr w:type="spellStart"/>
      <w:r>
        <w:t>Bedout</w:t>
      </w:r>
      <w:proofErr w:type="spellEnd"/>
      <w:r>
        <w:t xml:space="preserve"> </w:t>
      </w:r>
      <w:proofErr w:type="gramStart"/>
      <w:r>
        <w:t>High</w:t>
      </w:r>
      <w:proofErr w:type="gramEnd"/>
      <w:r>
        <w:t xml:space="preserve"> subsequently reactivated during Westralian extension. Colwell and Stagg (1994) regarded the </w:t>
      </w:r>
      <w:proofErr w:type="spellStart"/>
      <w:r>
        <w:t>Bedout</w:t>
      </w:r>
      <w:proofErr w:type="spellEnd"/>
      <w:r>
        <w:t xml:space="preserve"> High as an intruded basement high underlain by magmatic upwelling, with a degree of thrust control. Others (</w:t>
      </w:r>
      <w:proofErr w:type="spellStart"/>
      <w:r>
        <w:t>Gorter</w:t>
      </w:r>
      <w:proofErr w:type="spellEnd"/>
      <w:r>
        <w:t xml:space="preserve">, 1997; Becker et al, 2004) have invoked an </w:t>
      </w:r>
      <w:proofErr w:type="spellStart"/>
      <w:r>
        <w:t>extraterrestrial</w:t>
      </w:r>
      <w:proofErr w:type="spellEnd"/>
      <w:r>
        <w:t xml:space="preserve"> impact origin for the </w:t>
      </w:r>
      <w:proofErr w:type="spellStart"/>
      <w:r>
        <w:t>Bedout</w:t>
      </w:r>
      <w:proofErr w:type="spellEnd"/>
      <w:r>
        <w:t xml:space="preserve"> High.</w:t>
      </w:r>
    </w:p>
    <w:p w14:paraId="090B89CD" w14:textId="77777777" w:rsidR="00420ED1" w:rsidRDefault="00420ED1" w:rsidP="00420ED1">
      <w:pPr>
        <w:pStyle w:val="Heading2"/>
      </w:pPr>
      <w:bookmarkStart w:id="6" w:name="_Toc47962367"/>
      <w:bookmarkStart w:id="7" w:name="_Toc47962419"/>
      <w:r>
        <w:lastRenderedPageBreak/>
        <w:t>Basin evolution</w:t>
      </w:r>
      <w:bookmarkEnd w:id="6"/>
      <w:bookmarkEnd w:id="7"/>
    </w:p>
    <w:p w14:paraId="1AB23BD1" w14:textId="17EC287D" w:rsidR="00420ED1" w:rsidRDefault="00420ED1" w:rsidP="00FA57A0">
      <w:pPr>
        <w:pStyle w:val="BodyText"/>
      </w:pPr>
      <w:r>
        <w:t xml:space="preserve">The Roebuck Basin succession comprises six basin phases </w:t>
      </w:r>
      <w:r w:rsidR="008D38B3">
        <w:t xml:space="preserve">modified </w:t>
      </w:r>
      <w:r>
        <w:t>after Colwell and Stagg, 1994; Smith et al, 1999):</w:t>
      </w:r>
    </w:p>
    <w:p w14:paraId="42AD7932" w14:textId="16456115" w:rsidR="00420ED1" w:rsidRPr="0042439C" w:rsidRDefault="00420ED1" w:rsidP="00DF3F50">
      <w:pPr>
        <w:pStyle w:val="ListBullet"/>
      </w:pPr>
      <w:r w:rsidRPr="0042439C">
        <w:rPr>
          <w:lang w:val="en"/>
        </w:rPr>
        <w:t xml:space="preserve">Extension 1: </w:t>
      </w:r>
      <w:r w:rsidR="006846B1">
        <w:rPr>
          <w:lang w:val="en"/>
        </w:rPr>
        <w:t xml:space="preserve">Cambrian to Silurian </w:t>
      </w:r>
      <w:r w:rsidRPr="0042439C">
        <w:rPr>
          <w:lang w:val="en"/>
        </w:rPr>
        <w:t>northeast-southwest extension and deposition in pre-</w:t>
      </w:r>
      <w:proofErr w:type="spellStart"/>
      <w:r w:rsidRPr="0042439C">
        <w:rPr>
          <w:lang w:val="en"/>
        </w:rPr>
        <w:t>Westralian</w:t>
      </w:r>
      <w:proofErr w:type="spellEnd"/>
      <w:r w:rsidRPr="0042439C">
        <w:rPr>
          <w:lang w:val="en"/>
        </w:rPr>
        <w:t xml:space="preserve"> </w:t>
      </w:r>
      <w:proofErr w:type="spellStart"/>
      <w:r w:rsidRPr="0042439C">
        <w:rPr>
          <w:lang w:val="en"/>
        </w:rPr>
        <w:t>intracratonic</w:t>
      </w:r>
      <w:proofErr w:type="spellEnd"/>
      <w:r w:rsidRPr="0042439C">
        <w:rPr>
          <w:lang w:val="en"/>
        </w:rPr>
        <w:t xml:space="preserve"> basins. </w:t>
      </w:r>
    </w:p>
    <w:p w14:paraId="140F5CD1" w14:textId="3D74CCBE" w:rsidR="00420ED1" w:rsidRPr="0042439C" w:rsidRDefault="00420ED1">
      <w:pPr>
        <w:pStyle w:val="ListBullet"/>
        <w:rPr>
          <w:lang w:val="en"/>
        </w:rPr>
      </w:pPr>
      <w:r w:rsidRPr="0042439C">
        <w:rPr>
          <w:lang w:val="en"/>
        </w:rPr>
        <w:t xml:space="preserve">Extension 2: Early Carboniferous to </w:t>
      </w:r>
      <w:r w:rsidR="000A6221">
        <w:rPr>
          <w:lang w:val="en"/>
        </w:rPr>
        <w:t>L</w:t>
      </w:r>
      <w:r w:rsidR="000A6221" w:rsidRPr="0042439C">
        <w:rPr>
          <w:lang w:val="en"/>
        </w:rPr>
        <w:t xml:space="preserve">ate </w:t>
      </w:r>
      <w:r w:rsidRPr="0042439C">
        <w:rPr>
          <w:lang w:val="en"/>
        </w:rPr>
        <w:t xml:space="preserve">Permian northwest-southeast extension linked to initiation of the </w:t>
      </w:r>
      <w:proofErr w:type="spellStart"/>
      <w:r w:rsidRPr="0042439C">
        <w:rPr>
          <w:lang w:val="en"/>
        </w:rPr>
        <w:t>Westralian</w:t>
      </w:r>
      <w:proofErr w:type="spellEnd"/>
      <w:r w:rsidRPr="0042439C">
        <w:rPr>
          <w:lang w:val="en"/>
        </w:rPr>
        <w:t xml:space="preserve"> </w:t>
      </w:r>
      <w:proofErr w:type="spellStart"/>
      <w:r w:rsidRPr="0042439C">
        <w:rPr>
          <w:lang w:val="en"/>
        </w:rPr>
        <w:t>Superbasin</w:t>
      </w:r>
      <w:proofErr w:type="spellEnd"/>
      <w:r w:rsidRPr="0042439C">
        <w:rPr>
          <w:lang w:val="en"/>
        </w:rPr>
        <w:t xml:space="preserve">. Regarded as a transitional phase in the Roebuck Basin because of the persistence of east-northeast-trending structures in the </w:t>
      </w:r>
      <w:proofErr w:type="spellStart"/>
      <w:r w:rsidRPr="0042439C">
        <w:rPr>
          <w:lang w:val="en"/>
        </w:rPr>
        <w:t>Bedout</w:t>
      </w:r>
      <w:proofErr w:type="spellEnd"/>
      <w:r w:rsidRPr="0042439C">
        <w:rPr>
          <w:lang w:val="en"/>
        </w:rPr>
        <w:t xml:space="preserve"> Sub-basin. </w:t>
      </w:r>
    </w:p>
    <w:p w14:paraId="2C6875C0" w14:textId="4E58FE4E" w:rsidR="00420ED1" w:rsidRPr="0042439C" w:rsidRDefault="00420ED1">
      <w:pPr>
        <w:pStyle w:val="ListBullet"/>
        <w:rPr>
          <w:lang w:val="en"/>
        </w:rPr>
      </w:pPr>
      <w:r w:rsidRPr="0042439C">
        <w:rPr>
          <w:lang w:val="en"/>
        </w:rPr>
        <w:t xml:space="preserve">Sag 1: </w:t>
      </w:r>
      <w:r w:rsidR="00E16F65">
        <w:rPr>
          <w:lang w:val="en"/>
        </w:rPr>
        <w:t>Triassic t</w:t>
      </w:r>
      <w:r w:rsidRPr="0042439C">
        <w:rPr>
          <w:lang w:val="en"/>
        </w:rPr>
        <w:t>hermal subsidence terminated by a tectonic event attributed to the Fitzroy Movement.</w:t>
      </w:r>
    </w:p>
    <w:p w14:paraId="3E7A0697" w14:textId="77777777" w:rsidR="00420ED1" w:rsidRPr="0042439C" w:rsidRDefault="00420ED1">
      <w:pPr>
        <w:pStyle w:val="ListBullet"/>
      </w:pPr>
      <w:r w:rsidRPr="0042439C">
        <w:rPr>
          <w:lang w:val="en"/>
        </w:rPr>
        <w:t xml:space="preserve">Sag 2: Thermal subsidence during a period of Jurassic extension in the Northern Carnarvon and Bonaparte sectors of the </w:t>
      </w:r>
      <w:proofErr w:type="spellStart"/>
      <w:r w:rsidRPr="0042439C">
        <w:rPr>
          <w:lang w:val="en"/>
        </w:rPr>
        <w:t>Westralian</w:t>
      </w:r>
      <w:proofErr w:type="spellEnd"/>
      <w:r w:rsidRPr="0042439C">
        <w:rPr>
          <w:lang w:val="en"/>
        </w:rPr>
        <w:t xml:space="preserve"> </w:t>
      </w:r>
      <w:proofErr w:type="spellStart"/>
      <w:r w:rsidRPr="0042439C">
        <w:rPr>
          <w:lang w:val="en"/>
        </w:rPr>
        <w:t>Superbasin</w:t>
      </w:r>
      <w:proofErr w:type="spellEnd"/>
      <w:r w:rsidRPr="0042439C">
        <w:rPr>
          <w:lang w:val="en"/>
        </w:rPr>
        <w:t xml:space="preserve">, terminated by a Callovian unconformity formed by separation of </w:t>
      </w:r>
      <w:proofErr w:type="spellStart"/>
      <w:r w:rsidRPr="0042439C">
        <w:rPr>
          <w:lang w:val="en"/>
        </w:rPr>
        <w:t>Argoland</w:t>
      </w:r>
      <w:proofErr w:type="spellEnd"/>
      <w:r w:rsidRPr="0042439C">
        <w:rPr>
          <w:lang w:val="en"/>
        </w:rPr>
        <w:t xml:space="preserve"> from the outboard Roebuck and Browse basins.</w:t>
      </w:r>
    </w:p>
    <w:p w14:paraId="6A5B9F67" w14:textId="77777777" w:rsidR="00420ED1" w:rsidRPr="0042439C" w:rsidRDefault="00420ED1">
      <w:pPr>
        <w:pStyle w:val="ListBullet"/>
        <w:rPr>
          <w:lang w:val="en"/>
        </w:rPr>
      </w:pPr>
      <w:r w:rsidRPr="0042439C">
        <w:rPr>
          <w:lang w:val="en"/>
        </w:rPr>
        <w:t>Passive Margin: Post Callovian thermal subsidence.</w:t>
      </w:r>
    </w:p>
    <w:p w14:paraId="57FF165F" w14:textId="77777777" w:rsidR="00420ED1" w:rsidRPr="0042439C" w:rsidRDefault="00420ED1">
      <w:pPr>
        <w:pStyle w:val="ListBullet"/>
        <w:rPr>
          <w:lang w:val="en"/>
        </w:rPr>
      </w:pPr>
      <w:r w:rsidRPr="0042439C">
        <w:rPr>
          <w:lang w:val="en"/>
        </w:rPr>
        <w:t>Inversion: Middle Miocene to Holocene northeast-southwest compression in response to convergence of the Australian and Eurasian tectonic plates.</w:t>
      </w:r>
    </w:p>
    <w:p w14:paraId="700A2030" w14:textId="070C19A2" w:rsidR="00420ED1" w:rsidRPr="00FA57A0" w:rsidRDefault="00420ED1" w:rsidP="00FA57A0">
      <w:pPr>
        <w:pStyle w:val="BodyText"/>
      </w:pPr>
      <w:r w:rsidRPr="00FA57A0">
        <w:t xml:space="preserve">Pre-Westralian strata beneath the </w:t>
      </w:r>
      <w:r w:rsidRPr="00FA57A0">
        <w:rPr>
          <w:color w:val="auto"/>
        </w:rPr>
        <w:t>Roeb</w:t>
      </w:r>
      <w:r w:rsidRPr="00FA57A0">
        <w:t xml:space="preserve">uck </w:t>
      </w:r>
      <w:r w:rsidRPr="00FA57A0">
        <w:rPr>
          <w:color w:val="auto"/>
        </w:rPr>
        <w:t>B</w:t>
      </w:r>
      <w:r w:rsidRPr="00FA57A0">
        <w:t xml:space="preserve">asin are at least in part contiguous with the Canning Basin. In particular, the extensional depocentre beneath the </w:t>
      </w:r>
      <w:proofErr w:type="spellStart"/>
      <w:r w:rsidRPr="00FA57A0">
        <w:t>Bedout</w:t>
      </w:r>
      <w:proofErr w:type="spellEnd"/>
      <w:r w:rsidRPr="00FA57A0">
        <w:t xml:space="preserve"> Sub-basin is inferred from seismic mapping to be a continuation of the </w:t>
      </w:r>
      <w:proofErr w:type="spellStart"/>
      <w:r w:rsidRPr="00FA57A0">
        <w:t>Willara</w:t>
      </w:r>
      <w:proofErr w:type="spellEnd"/>
      <w:r w:rsidRPr="00FA57A0">
        <w:t xml:space="preserve"> Sub-basin that contains Ordovician strata including the </w:t>
      </w:r>
      <w:proofErr w:type="spellStart"/>
      <w:r w:rsidRPr="00FA57A0">
        <w:t>Willara</w:t>
      </w:r>
      <w:proofErr w:type="spellEnd"/>
      <w:r w:rsidRPr="00FA57A0">
        <w:t xml:space="preserve">, </w:t>
      </w:r>
      <w:proofErr w:type="spellStart"/>
      <w:r w:rsidRPr="00FA57A0">
        <w:t>Goldwyer</w:t>
      </w:r>
      <w:proofErr w:type="spellEnd"/>
      <w:r w:rsidRPr="00FA57A0">
        <w:t xml:space="preserve"> and Nita formation equivalents from the onshore Canning Basin (Lipski, 1993). The Paleozoic succession beneath the Westralia </w:t>
      </w:r>
      <w:proofErr w:type="spellStart"/>
      <w:r w:rsidRPr="00FA57A0">
        <w:t>Superbasin</w:t>
      </w:r>
      <w:proofErr w:type="spellEnd"/>
      <w:r w:rsidRPr="00FA57A0">
        <w:t xml:space="preserve"> is regarded as part of a system of </w:t>
      </w:r>
      <w:proofErr w:type="spellStart"/>
      <w:r w:rsidRPr="00FA57A0">
        <w:t>intracratonic</w:t>
      </w:r>
      <w:proofErr w:type="spellEnd"/>
      <w:r w:rsidRPr="00FA57A0">
        <w:t xml:space="preserve"> rift basins formed under northeast-southwest extension (Lipski, 1993, AGSO North West Shelf Study Group, 1994). </w:t>
      </w:r>
      <w:proofErr w:type="spellStart"/>
      <w:r w:rsidRPr="00FA57A0">
        <w:t>Veevers</w:t>
      </w:r>
      <w:proofErr w:type="spellEnd"/>
      <w:r w:rsidRPr="00FA57A0">
        <w:t xml:space="preserve"> (1988) regarded these early Paleozoic basins, including the Canning and Bonaparte basins, as aulacogens initiated during the breakup of </w:t>
      </w:r>
      <w:r w:rsidR="0001240B">
        <w:t>an</w:t>
      </w:r>
      <w:r w:rsidR="0001240B" w:rsidRPr="00FA57A0">
        <w:t xml:space="preserve"> </w:t>
      </w:r>
      <w:r w:rsidRPr="00FA57A0">
        <w:t xml:space="preserve">‘ancestral’ northwest margin. According to Metcalfe (2013), rifting </w:t>
      </w:r>
      <w:r w:rsidR="00400078" w:rsidRPr="00FA57A0">
        <w:t>culminat</w:t>
      </w:r>
      <w:r w:rsidR="00400078">
        <w:t>ing</w:t>
      </w:r>
      <w:r w:rsidR="00400078" w:rsidRPr="00FA57A0">
        <w:t xml:space="preserve"> </w:t>
      </w:r>
      <w:r w:rsidRPr="00FA57A0">
        <w:t xml:space="preserve">in the separation of North China and associated crustal blocks, and the opening of </w:t>
      </w:r>
      <w:proofErr w:type="spellStart"/>
      <w:r w:rsidRPr="00FA57A0">
        <w:t>Palaeo</w:t>
      </w:r>
      <w:proofErr w:type="spellEnd"/>
      <w:r w:rsidRPr="00FA57A0">
        <w:t>-Tethys, occurred in the Middle Devonian.</w:t>
      </w:r>
    </w:p>
    <w:p w14:paraId="4F81BDEF" w14:textId="51C756D9" w:rsidR="00420ED1" w:rsidRDefault="00420ED1" w:rsidP="00A2300B">
      <w:pPr>
        <w:pStyle w:val="BodyText"/>
      </w:pPr>
      <w:r>
        <w:t xml:space="preserve">The Roebuck Basin was initiated, as part of the broader Westralian </w:t>
      </w:r>
      <w:proofErr w:type="spellStart"/>
      <w:r>
        <w:t>Superbasin</w:t>
      </w:r>
      <w:proofErr w:type="spellEnd"/>
      <w:r>
        <w:t xml:space="preserve">, by a phase of early Carboniferous to late Permian, </w:t>
      </w:r>
      <w:r>
        <w:rPr>
          <w:lang w:val="en"/>
        </w:rPr>
        <w:t xml:space="preserve">northwest-southeast </w:t>
      </w:r>
      <w:r>
        <w:t xml:space="preserve">extension (Etheridge and O’Brien, 1994; AGSO North West Shelf Study Group, 1994). Extension was related to the Early Permian separation of the Cimmerian continent from the northwest margin of </w:t>
      </w:r>
      <w:proofErr w:type="spellStart"/>
      <w:r>
        <w:t>Gondwana</w:t>
      </w:r>
      <w:proofErr w:type="spellEnd"/>
      <w:r>
        <w:t xml:space="preserve"> and the opening of </w:t>
      </w:r>
      <w:proofErr w:type="spellStart"/>
      <w:r>
        <w:t>Meso</w:t>
      </w:r>
      <w:proofErr w:type="spellEnd"/>
      <w:r>
        <w:t>-Tethys (Metcalfe, 1988). Smith et al (1999) recognised the presence of half-</w:t>
      </w:r>
      <w:proofErr w:type="spellStart"/>
      <w:r>
        <w:t>graben</w:t>
      </w:r>
      <w:proofErr w:type="spellEnd"/>
      <w:r>
        <w:t xml:space="preserve"> up to 120 km long in the Rowley Sub-basin formed during this extension phase</w:t>
      </w:r>
      <w:r w:rsidR="00400078">
        <w:t>,</w:t>
      </w:r>
      <w:r>
        <w:t xml:space="preserve"> but also observed that </w:t>
      </w:r>
      <w:r w:rsidR="00400078">
        <w:t xml:space="preserve">northeast-southwest extension persisted </w:t>
      </w:r>
      <w:r>
        <w:t xml:space="preserve">in the </w:t>
      </w:r>
      <w:proofErr w:type="spellStart"/>
      <w:r>
        <w:t>Bedout</w:t>
      </w:r>
      <w:proofErr w:type="spellEnd"/>
      <w:r>
        <w:t xml:space="preserve"> Sub-basin (and offshore Canning Basin</w:t>
      </w:r>
      <w:r w:rsidR="00990A90">
        <w:t>)</w:t>
      </w:r>
      <w:r>
        <w:t>.</w:t>
      </w:r>
    </w:p>
    <w:p w14:paraId="40C5FE6E" w14:textId="4EABEA23" w:rsidR="00127FD9" w:rsidRDefault="00420ED1" w:rsidP="00A2300B">
      <w:pPr>
        <w:pStyle w:val="BodyText"/>
      </w:pPr>
      <w:r>
        <w:t xml:space="preserve">Apart from the </w:t>
      </w:r>
      <w:proofErr w:type="spellStart"/>
      <w:r>
        <w:t>Bedout</w:t>
      </w:r>
      <w:proofErr w:type="spellEnd"/>
      <w:r>
        <w:t xml:space="preserve"> Volcanics, </w:t>
      </w:r>
      <w:proofErr w:type="spellStart"/>
      <w:r>
        <w:t>Permo</w:t>
      </w:r>
      <w:proofErr w:type="spellEnd"/>
      <w:r>
        <w:t xml:space="preserve">-Carboniferous </w:t>
      </w:r>
      <w:proofErr w:type="spellStart"/>
      <w:r>
        <w:t>syn</w:t>
      </w:r>
      <w:proofErr w:type="spellEnd"/>
      <w:r>
        <w:t>-rift strata in the Roebuck Basin remain</w:t>
      </w:r>
      <w:r w:rsidR="00716887">
        <w:t>s</w:t>
      </w:r>
      <w:r>
        <w:t xml:space="preserve"> undrilled. The early Carboniferous unconformity (</w:t>
      </w:r>
      <w:r>
        <w:rPr>
          <w:i/>
        </w:rPr>
        <w:t xml:space="preserve">G. </w:t>
      </w:r>
      <w:proofErr w:type="spellStart"/>
      <w:r>
        <w:rPr>
          <w:i/>
        </w:rPr>
        <w:t>maculosa</w:t>
      </w:r>
      <w:proofErr w:type="spellEnd"/>
      <w:r>
        <w:rPr>
          <w:i/>
        </w:rPr>
        <w:t xml:space="preserve"> </w:t>
      </w:r>
      <w:r>
        <w:t xml:space="preserve">spore-pollen zone, late </w:t>
      </w:r>
      <w:proofErr w:type="spellStart"/>
      <w:r>
        <w:t>Visean</w:t>
      </w:r>
      <w:proofErr w:type="spellEnd"/>
      <w:r>
        <w:t xml:space="preserve">) in the </w:t>
      </w:r>
      <w:r w:rsidR="00290233">
        <w:t>neighbouring</w:t>
      </w:r>
      <w:r>
        <w:t xml:space="preserve"> Browse Basin (</w:t>
      </w:r>
      <w:proofErr w:type="spellStart"/>
      <w:r>
        <w:t>Blevin</w:t>
      </w:r>
      <w:proofErr w:type="spellEnd"/>
      <w:r>
        <w:t xml:space="preserve"> et al, 1998b) provides the best indication of the initiation of Westralian </w:t>
      </w:r>
      <w:proofErr w:type="spellStart"/>
      <w:r>
        <w:t>syn</w:t>
      </w:r>
      <w:proofErr w:type="spellEnd"/>
      <w:r>
        <w:t>-rift wedges in the Roebuck Basin.</w:t>
      </w:r>
    </w:p>
    <w:p w14:paraId="5C92A4E6" w14:textId="19D3CB84" w:rsidR="0001275D" w:rsidRDefault="00420ED1" w:rsidP="00A2300B">
      <w:pPr>
        <w:pStyle w:val="BodyText"/>
      </w:pPr>
      <w:r>
        <w:t xml:space="preserve">In the </w:t>
      </w:r>
      <w:proofErr w:type="spellStart"/>
      <w:r>
        <w:t>Bedout</w:t>
      </w:r>
      <w:proofErr w:type="spellEnd"/>
      <w:r>
        <w:t xml:space="preserve"> Sub-basin, the Westralian </w:t>
      </w:r>
      <w:proofErr w:type="spellStart"/>
      <w:r>
        <w:t>syn</w:t>
      </w:r>
      <w:proofErr w:type="spellEnd"/>
      <w:r>
        <w:t xml:space="preserve">-rift </w:t>
      </w:r>
      <w:r w:rsidR="00290233">
        <w:t>succession</w:t>
      </w:r>
      <w:r>
        <w:t xml:space="preserve"> is inferred to include the Grant and </w:t>
      </w:r>
      <w:proofErr w:type="spellStart"/>
      <w:r>
        <w:t>Liveringa</w:t>
      </w:r>
      <w:proofErr w:type="spellEnd"/>
      <w:r>
        <w:t xml:space="preserve"> groups from the onshore Canning Basin (Lipski, 1994). The upper Permian </w:t>
      </w:r>
      <w:proofErr w:type="spellStart"/>
      <w:r>
        <w:t>Bedout</w:t>
      </w:r>
      <w:proofErr w:type="spellEnd"/>
      <w:r>
        <w:t xml:space="preserve"> Volcanics unconformably overlie the inferred </w:t>
      </w:r>
      <w:proofErr w:type="spellStart"/>
      <w:r>
        <w:t>Liveringa</w:t>
      </w:r>
      <w:proofErr w:type="spellEnd"/>
      <w:r>
        <w:t xml:space="preserve"> Group on the </w:t>
      </w:r>
      <w:proofErr w:type="spellStart"/>
      <w:r>
        <w:t>Bedout</w:t>
      </w:r>
      <w:proofErr w:type="spellEnd"/>
      <w:r>
        <w:t xml:space="preserve"> High. The Westralian </w:t>
      </w:r>
      <w:proofErr w:type="spellStart"/>
      <w:r>
        <w:t>syn</w:t>
      </w:r>
      <w:proofErr w:type="spellEnd"/>
      <w:r>
        <w:t xml:space="preserve">-rift basin phase was terminated by basin-wide uplift and erosion related to the </w:t>
      </w:r>
      <w:proofErr w:type="spellStart"/>
      <w:r>
        <w:t>Bedout</w:t>
      </w:r>
      <w:proofErr w:type="spellEnd"/>
      <w:r>
        <w:t xml:space="preserve"> Movement (Smith et al, 1999).</w:t>
      </w:r>
      <w:r w:rsidR="00E504FF">
        <w:t xml:space="preserve"> </w:t>
      </w:r>
    </w:p>
    <w:p w14:paraId="2AA8C55C" w14:textId="66AD608C" w:rsidR="00E67EDC" w:rsidRDefault="0001275D" w:rsidP="00A2300B">
      <w:pPr>
        <w:pStyle w:val="BodyText"/>
        <w:rPr>
          <w:rFonts w:eastAsia="Times"/>
          <w:lang w:val="en-US" w:eastAsia="en-AU"/>
        </w:rPr>
      </w:pPr>
      <w:r>
        <w:t>A recent study of the central North</w:t>
      </w:r>
      <w:r w:rsidR="00735447">
        <w:t xml:space="preserve"> </w:t>
      </w:r>
      <w:r>
        <w:t xml:space="preserve">West Shelf (NWS) by Geoscience Australia </w:t>
      </w:r>
      <w:r w:rsidR="00853320">
        <w:t xml:space="preserve">using an updated sequence stratigraphic framework </w:t>
      </w:r>
      <w:r>
        <w:t xml:space="preserve">has provided new insights into the structural and depositional evolution of the area </w:t>
      </w:r>
      <w:r w:rsidR="000B1455">
        <w:t>during the Triassic (</w:t>
      </w:r>
      <w:r w:rsidR="000B1455" w:rsidRPr="00894C81">
        <w:rPr>
          <w:b/>
        </w:rPr>
        <w:t>Figure 6</w:t>
      </w:r>
      <w:r w:rsidR="000B1455">
        <w:t xml:space="preserve">, </w:t>
      </w:r>
      <w:r w:rsidR="000B1455" w:rsidRPr="00894C81">
        <w:rPr>
          <w:b/>
        </w:rPr>
        <w:t>Figure 7</w:t>
      </w:r>
      <w:r w:rsidR="00C23738" w:rsidRPr="00A07DF7">
        <w:t>,</w:t>
      </w:r>
      <w:r w:rsidR="000B1455">
        <w:t xml:space="preserve"> </w:t>
      </w:r>
      <w:r w:rsidR="000B1455" w:rsidRPr="00894C81">
        <w:rPr>
          <w:b/>
        </w:rPr>
        <w:t>Figure 8</w:t>
      </w:r>
      <w:r w:rsidRPr="00A07DF7">
        <w:t>;</w:t>
      </w:r>
      <w:r w:rsidRPr="00A07DF7">
        <w:rPr>
          <w:rFonts w:eastAsia="Times"/>
          <w:lang w:val="en-US" w:eastAsia="en-AU"/>
        </w:rPr>
        <w:t xml:space="preserve"> Abbott et al, 2019a, 2019b;</w:t>
      </w:r>
      <w:r w:rsidRPr="00A07DF7">
        <w:t xml:space="preserve"> </w:t>
      </w:r>
      <w:r w:rsidR="00C23738" w:rsidRPr="00A07DF7">
        <w:t>Nguyen</w:t>
      </w:r>
      <w:r w:rsidR="007B79DE" w:rsidRPr="00A07DF7">
        <w:t xml:space="preserve"> </w:t>
      </w:r>
      <w:r w:rsidR="00C23738" w:rsidRPr="00A07DF7">
        <w:t>et al, 2019</w:t>
      </w:r>
      <w:r w:rsidR="00E5048A">
        <w:t>a</w:t>
      </w:r>
      <w:r w:rsidR="00C23738" w:rsidRPr="00A07DF7">
        <w:t xml:space="preserve">; </w:t>
      </w:r>
      <w:proofErr w:type="spellStart"/>
      <w:r w:rsidR="00C23738" w:rsidRPr="00A07DF7">
        <w:rPr>
          <w:rFonts w:eastAsia="Times"/>
          <w:lang w:val="en-US" w:eastAsia="en-AU"/>
        </w:rPr>
        <w:t>Orlov</w:t>
      </w:r>
      <w:proofErr w:type="spellEnd"/>
      <w:r w:rsidR="00C23738" w:rsidRPr="00A07DF7">
        <w:rPr>
          <w:rFonts w:eastAsia="Times"/>
          <w:lang w:val="en-US" w:eastAsia="en-AU"/>
        </w:rPr>
        <w:t xml:space="preserve"> et al</w:t>
      </w:r>
      <w:r w:rsidRPr="00A07DF7">
        <w:rPr>
          <w:rFonts w:eastAsia="Times"/>
          <w:lang w:val="en-US" w:eastAsia="en-AU"/>
        </w:rPr>
        <w:t>, 2019</w:t>
      </w:r>
      <w:r w:rsidR="007C15A5">
        <w:rPr>
          <w:rFonts w:eastAsia="Times"/>
          <w:lang w:val="en-US" w:eastAsia="en-AU"/>
        </w:rPr>
        <w:t>a, 2019b</w:t>
      </w:r>
      <w:r w:rsidR="00902662" w:rsidRPr="00A07DF7">
        <w:rPr>
          <w:rFonts w:eastAsia="Times"/>
          <w:lang w:val="en-US" w:eastAsia="en-AU"/>
        </w:rPr>
        <w:t>; Rollet et al,</w:t>
      </w:r>
      <w:r w:rsidR="00C23738" w:rsidRPr="00A07DF7">
        <w:rPr>
          <w:rFonts w:eastAsia="Times"/>
          <w:lang w:val="en-US" w:eastAsia="en-AU"/>
        </w:rPr>
        <w:t xml:space="preserve"> 2019</w:t>
      </w:r>
      <w:r w:rsidR="00902662" w:rsidRPr="00A07DF7">
        <w:rPr>
          <w:rFonts w:eastAsia="Times"/>
          <w:lang w:val="en-US" w:eastAsia="en-AU"/>
        </w:rPr>
        <w:t>a, 2019b</w:t>
      </w:r>
      <w:r w:rsidRPr="00A07DF7">
        <w:t xml:space="preserve">). </w:t>
      </w:r>
      <w:r w:rsidR="003F3E1F" w:rsidRPr="00A07DF7">
        <w:t xml:space="preserve">Mapping shows a </w:t>
      </w:r>
      <w:r w:rsidR="00142A2A" w:rsidRPr="00A07DF7">
        <w:t>large Triassic depocentre centred</w:t>
      </w:r>
      <w:r w:rsidR="00A4543E" w:rsidRPr="00A07DF7">
        <w:t xml:space="preserve"> i</w:t>
      </w:r>
      <w:r w:rsidR="00142A2A" w:rsidRPr="00A07DF7">
        <w:t>n the adjacent Beagle Sub-basin</w:t>
      </w:r>
      <w:r w:rsidR="00E67EDC" w:rsidRPr="00A07DF7">
        <w:t xml:space="preserve"> </w:t>
      </w:r>
      <w:r w:rsidR="003F3E1F" w:rsidRPr="00A07DF7">
        <w:t xml:space="preserve">with an </w:t>
      </w:r>
      <w:r w:rsidR="003F3E1F" w:rsidRPr="00A07DF7">
        <w:rPr>
          <w:rFonts w:ascii="TimesNewRomanPSMT" w:hAnsi="TimesNewRomanPSMT" w:cs="TimesNewRomanPSMT"/>
        </w:rPr>
        <w:t xml:space="preserve">embayment </w:t>
      </w:r>
      <w:r w:rsidR="003F3E1F" w:rsidRPr="00A07DF7">
        <w:t>extending into</w:t>
      </w:r>
      <w:r w:rsidR="00E504FF" w:rsidRPr="00A07DF7">
        <w:t xml:space="preserve"> the </w:t>
      </w:r>
      <w:proofErr w:type="spellStart"/>
      <w:r w:rsidR="00E504FF" w:rsidRPr="00A07DF7">
        <w:t>Bedout</w:t>
      </w:r>
      <w:proofErr w:type="spellEnd"/>
      <w:r w:rsidR="00E504FF" w:rsidRPr="00A07DF7">
        <w:t xml:space="preserve"> Sub-basin</w:t>
      </w:r>
      <w:r w:rsidR="00FC56EA" w:rsidRPr="00A07DF7">
        <w:t xml:space="preserve"> </w:t>
      </w:r>
      <w:r w:rsidR="00FC56EA" w:rsidRPr="00A07DF7">
        <w:rPr>
          <w:rFonts w:eastAsia="Times"/>
          <w:lang w:val="en-US" w:eastAsia="en-AU"/>
        </w:rPr>
        <w:t>(</w:t>
      </w:r>
      <w:r w:rsidR="008D298C" w:rsidRPr="00894C81">
        <w:rPr>
          <w:rFonts w:eastAsia="Times"/>
          <w:b/>
          <w:lang w:val="en-US" w:eastAsia="en-AU"/>
        </w:rPr>
        <w:t>Figure </w:t>
      </w:r>
      <w:r w:rsidR="000B1455" w:rsidRPr="00894C81">
        <w:rPr>
          <w:rFonts w:eastAsia="Times"/>
          <w:b/>
          <w:lang w:val="en-US" w:eastAsia="en-AU"/>
        </w:rPr>
        <w:t>7</w:t>
      </w:r>
      <w:r w:rsidR="008D298C" w:rsidRPr="000B1455">
        <w:rPr>
          <w:rFonts w:eastAsia="Times"/>
          <w:lang w:val="en-US" w:eastAsia="en-AU"/>
        </w:rPr>
        <w:t>;</w:t>
      </w:r>
      <w:r w:rsidR="008D298C" w:rsidRPr="00A07DF7">
        <w:rPr>
          <w:rFonts w:eastAsia="Times"/>
          <w:lang w:val="en-US" w:eastAsia="en-AU"/>
        </w:rPr>
        <w:t xml:space="preserve"> </w:t>
      </w:r>
      <w:proofErr w:type="spellStart"/>
      <w:r w:rsidR="00C23738" w:rsidRPr="00A07DF7">
        <w:rPr>
          <w:rFonts w:eastAsia="Times"/>
          <w:lang w:val="en-US" w:eastAsia="en-AU"/>
        </w:rPr>
        <w:t>Orlov</w:t>
      </w:r>
      <w:proofErr w:type="spellEnd"/>
      <w:r w:rsidR="00C23738" w:rsidRPr="00A07DF7">
        <w:rPr>
          <w:rFonts w:eastAsia="Times"/>
          <w:lang w:val="en-US" w:eastAsia="en-AU"/>
        </w:rPr>
        <w:t xml:space="preserve"> et al</w:t>
      </w:r>
      <w:r w:rsidR="00FC56EA" w:rsidRPr="00A07DF7">
        <w:rPr>
          <w:rFonts w:eastAsia="Times"/>
          <w:lang w:val="en-US" w:eastAsia="en-AU"/>
        </w:rPr>
        <w:t>, 2019</w:t>
      </w:r>
      <w:r w:rsidR="007C15A5">
        <w:rPr>
          <w:rFonts w:eastAsia="Times"/>
          <w:lang w:val="en-US" w:eastAsia="en-AU"/>
        </w:rPr>
        <w:t>b</w:t>
      </w:r>
      <w:r w:rsidR="00FC56EA" w:rsidRPr="00A07DF7">
        <w:rPr>
          <w:rFonts w:eastAsia="Times"/>
          <w:lang w:val="en-US" w:eastAsia="en-AU"/>
        </w:rPr>
        <w:t>; Abbott et al, 2019</w:t>
      </w:r>
      <w:r w:rsidR="00E5048A">
        <w:rPr>
          <w:rFonts w:eastAsia="Times"/>
          <w:lang w:val="en-US" w:eastAsia="en-AU"/>
        </w:rPr>
        <w:t>a</w:t>
      </w:r>
      <w:r w:rsidR="00FC56EA" w:rsidRPr="00A07DF7">
        <w:rPr>
          <w:rFonts w:eastAsia="Times"/>
          <w:lang w:val="en-US" w:eastAsia="en-AU"/>
        </w:rPr>
        <w:t xml:space="preserve">). </w:t>
      </w:r>
      <w:r w:rsidR="00901E1A" w:rsidRPr="00A07DF7">
        <w:t xml:space="preserve">This is filled with </w:t>
      </w:r>
      <w:r w:rsidR="00E504FF" w:rsidRPr="00A07DF7">
        <w:t xml:space="preserve">the </w:t>
      </w:r>
      <w:r w:rsidR="00E67EDC" w:rsidRPr="00A07DF7">
        <w:t>fluvio-deltaic</w:t>
      </w:r>
      <w:r w:rsidR="00901E1A" w:rsidRPr="00A07DF7">
        <w:t xml:space="preserve"> </w:t>
      </w:r>
      <w:r w:rsidR="00E504FF" w:rsidRPr="00A07DF7">
        <w:t xml:space="preserve">sediments of the </w:t>
      </w:r>
      <w:r w:rsidR="00901E1A" w:rsidRPr="00A07DF7">
        <w:t>Keraudren Formation</w:t>
      </w:r>
      <w:r w:rsidR="007B18C7" w:rsidRPr="00A07DF7">
        <w:t>.</w:t>
      </w:r>
      <w:r w:rsidR="00E67EDC" w:rsidRPr="00A07DF7">
        <w:rPr>
          <w:rFonts w:eastAsia="Times"/>
          <w:lang w:val="en-US" w:eastAsia="en-AU"/>
        </w:rPr>
        <w:t xml:space="preserve"> </w:t>
      </w:r>
      <w:r w:rsidR="007B18C7" w:rsidRPr="00A07DF7">
        <w:t>A</w:t>
      </w:r>
      <w:r w:rsidR="009D4897" w:rsidRPr="00A07DF7">
        <w:t xml:space="preserve">n </w:t>
      </w:r>
      <w:r w:rsidR="004379E9" w:rsidRPr="00A07DF7">
        <w:t>interpreted</w:t>
      </w:r>
      <w:r w:rsidR="007B18C7" w:rsidRPr="00A07DF7">
        <w:t xml:space="preserve"> carbonate build-up is observed at the base of this fill, atop the antecedent Paleozoic succession, including the </w:t>
      </w:r>
      <w:proofErr w:type="spellStart"/>
      <w:r w:rsidR="007B18C7" w:rsidRPr="00A07DF7">
        <w:t>Bedout</w:t>
      </w:r>
      <w:proofErr w:type="spellEnd"/>
      <w:r w:rsidR="007B18C7" w:rsidRPr="00A07DF7">
        <w:t xml:space="preserve"> Volcanics </w:t>
      </w:r>
      <w:r w:rsidR="007B18C7" w:rsidRPr="00A07DF7">
        <w:rPr>
          <w:rFonts w:eastAsia="Times"/>
          <w:lang w:val="en-US" w:eastAsia="en-AU"/>
        </w:rPr>
        <w:t>(</w:t>
      </w:r>
      <w:r w:rsidR="001A3D8E" w:rsidRPr="00894C81">
        <w:rPr>
          <w:b/>
        </w:rPr>
        <w:t>Figure 6</w:t>
      </w:r>
      <w:r w:rsidR="001A3D8E">
        <w:rPr>
          <w:b/>
        </w:rPr>
        <w:t>a</w:t>
      </w:r>
      <w:r w:rsidR="001A3D8E" w:rsidRPr="001A3D8E">
        <w:t>,</w:t>
      </w:r>
      <w:r w:rsidR="001A3D8E">
        <w:rPr>
          <w:b/>
        </w:rPr>
        <w:t xml:space="preserve"> </w:t>
      </w:r>
      <w:r w:rsidR="003F3E1F" w:rsidRPr="00894C81">
        <w:rPr>
          <w:b/>
        </w:rPr>
        <w:t>Figure</w:t>
      </w:r>
      <w:r w:rsidR="008D298C" w:rsidRPr="00894C81">
        <w:rPr>
          <w:b/>
        </w:rPr>
        <w:t> </w:t>
      </w:r>
      <w:r w:rsidR="000B1455" w:rsidRPr="00894C81">
        <w:rPr>
          <w:b/>
        </w:rPr>
        <w:t>7</w:t>
      </w:r>
      <w:r w:rsidR="008D298C" w:rsidRPr="001A3D8E">
        <w:t>;</w:t>
      </w:r>
      <w:r w:rsidR="003F3E1F" w:rsidRPr="00A07DF7">
        <w:rPr>
          <w:rFonts w:eastAsia="Times"/>
          <w:lang w:val="en-US" w:eastAsia="en-AU"/>
        </w:rPr>
        <w:t xml:space="preserve"> </w:t>
      </w:r>
      <w:r w:rsidR="007B18C7" w:rsidRPr="00A07DF7">
        <w:rPr>
          <w:rFonts w:eastAsia="Times"/>
          <w:lang w:val="en-US" w:eastAsia="en-AU"/>
        </w:rPr>
        <w:t>Abbott</w:t>
      </w:r>
      <w:r w:rsidR="007B18C7">
        <w:rPr>
          <w:rFonts w:eastAsia="Times"/>
          <w:lang w:val="en-US" w:eastAsia="en-AU"/>
        </w:rPr>
        <w:t xml:space="preserve"> et al, 2019</w:t>
      </w:r>
      <w:r w:rsidR="008D298C">
        <w:rPr>
          <w:rFonts w:eastAsia="Times"/>
          <w:lang w:val="en-US" w:eastAsia="en-AU"/>
        </w:rPr>
        <w:t>a</w:t>
      </w:r>
      <w:r w:rsidR="007B18C7">
        <w:rPr>
          <w:rFonts w:eastAsia="Times"/>
          <w:lang w:val="en-US" w:eastAsia="en-AU"/>
        </w:rPr>
        <w:t>)</w:t>
      </w:r>
      <w:r w:rsidR="007B18C7">
        <w:t>.</w:t>
      </w:r>
    </w:p>
    <w:p w14:paraId="5DE5B4C0" w14:textId="49DA03FF" w:rsidR="00772ED9" w:rsidRPr="00B715E3" w:rsidRDefault="00E67EDC" w:rsidP="00990A90">
      <w:pPr>
        <w:pStyle w:val="BodyText"/>
      </w:pPr>
      <w:r>
        <w:rPr>
          <w:rFonts w:eastAsia="Times"/>
          <w:lang w:val="en-US" w:eastAsia="en-AU"/>
        </w:rPr>
        <w:lastRenderedPageBreak/>
        <w:t xml:space="preserve">During Triassic time, the Rowley Sub-basin was part of </w:t>
      </w:r>
      <w:r w:rsidR="00211270">
        <w:rPr>
          <w:rFonts w:eastAsia="Times"/>
          <w:lang w:val="en-US" w:eastAsia="en-AU"/>
        </w:rPr>
        <w:t xml:space="preserve">a broad </w:t>
      </w:r>
      <w:proofErr w:type="spellStart"/>
      <w:r w:rsidR="00211270">
        <w:rPr>
          <w:rFonts w:eastAsia="Times"/>
          <w:lang w:val="en-US" w:eastAsia="en-AU"/>
        </w:rPr>
        <w:t>intracratonic</w:t>
      </w:r>
      <w:proofErr w:type="spellEnd"/>
      <w:r w:rsidR="00211270">
        <w:rPr>
          <w:rFonts w:eastAsia="Times"/>
          <w:lang w:val="en-US" w:eastAsia="en-AU"/>
        </w:rPr>
        <w:t xml:space="preserve"> sag that</w:t>
      </w:r>
      <w:r>
        <w:rPr>
          <w:rFonts w:eastAsia="Times"/>
          <w:lang w:val="en-US" w:eastAsia="en-AU"/>
        </w:rPr>
        <w:t xml:space="preserve"> encompassed the </w:t>
      </w:r>
      <w:r w:rsidR="00211270">
        <w:rPr>
          <w:rFonts w:eastAsia="Times"/>
          <w:lang w:val="en-US" w:eastAsia="en-AU"/>
        </w:rPr>
        <w:t xml:space="preserve">adjacent </w:t>
      </w:r>
      <w:r>
        <w:rPr>
          <w:rFonts w:eastAsia="Times"/>
          <w:lang w:val="en-US" w:eastAsia="en-AU"/>
        </w:rPr>
        <w:t>Northern Carnarvon and Browse basins. The Early Triassic of the Rowley Sub-basin is</w:t>
      </w:r>
      <w:r w:rsidR="00CF376B">
        <w:rPr>
          <w:rFonts w:eastAsia="Times"/>
          <w:lang w:val="en-US" w:eastAsia="en-AU"/>
        </w:rPr>
        <w:t xml:space="preserve"> now</w:t>
      </w:r>
      <w:r>
        <w:rPr>
          <w:rFonts w:eastAsia="Times"/>
          <w:lang w:val="en-US" w:eastAsia="en-AU"/>
        </w:rPr>
        <w:t xml:space="preserve"> interpreted</w:t>
      </w:r>
      <w:r w:rsidR="00CA7C7F">
        <w:rPr>
          <w:rFonts w:eastAsia="Times"/>
          <w:lang w:val="en-US" w:eastAsia="en-AU"/>
        </w:rPr>
        <w:t xml:space="preserve"> to include</w:t>
      </w:r>
      <w:r w:rsidR="006250C2">
        <w:rPr>
          <w:rFonts w:eastAsia="Times"/>
          <w:lang w:val="en-US" w:eastAsia="en-AU"/>
        </w:rPr>
        <w:t xml:space="preserve"> </w:t>
      </w:r>
      <w:r>
        <w:rPr>
          <w:rFonts w:eastAsia="Times"/>
          <w:lang w:val="en-US" w:eastAsia="en-AU"/>
        </w:rPr>
        <w:t xml:space="preserve">a thick volcanic complex that </w:t>
      </w:r>
      <w:proofErr w:type="spellStart"/>
      <w:r>
        <w:rPr>
          <w:rFonts w:eastAsia="Times"/>
          <w:lang w:val="en-US" w:eastAsia="en-AU"/>
        </w:rPr>
        <w:t>prograded</w:t>
      </w:r>
      <w:proofErr w:type="spellEnd"/>
      <w:r>
        <w:rPr>
          <w:rFonts w:eastAsia="Times"/>
          <w:lang w:val="en-US" w:eastAsia="en-AU"/>
        </w:rPr>
        <w:t xml:space="preserve"> into the depocentre from an adjacent Argo landmass located to the north (</w:t>
      </w:r>
      <w:r w:rsidR="008D298C" w:rsidRPr="00894C81">
        <w:rPr>
          <w:rFonts w:eastAsia="Times"/>
          <w:b/>
          <w:lang w:val="en-US" w:eastAsia="en-AU"/>
        </w:rPr>
        <w:t>Figure </w:t>
      </w:r>
      <w:r w:rsidR="000B1455" w:rsidRPr="00894C81">
        <w:rPr>
          <w:rFonts w:eastAsia="Times"/>
          <w:b/>
          <w:lang w:val="en-US" w:eastAsia="en-AU"/>
        </w:rPr>
        <w:t>6</w:t>
      </w:r>
      <w:r w:rsidR="008D298C" w:rsidRPr="00A07DF7">
        <w:rPr>
          <w:rFonts w:eastAsia="Times"/>
          <w:lang w:val="en-US" w:eastAsia="en-AU"/>
        </w:rPr>
        <w:t xml:space="preserve">; </w:t>
      </w:r>
      <w:proofErr w:type="spellStart"/>
      <w:r w:rsidR="00CF376B" w:rsidRPr="00A07DF7">
        <w:rPr>
          <w:rFonts w:eastAsia="Times"/>
          <w:lang w:val="en-US" w:eastAsia="en-AU"/>
        </w:rPr>
        <w:t>MacNeill</w:t>
      </w:r>
      <w:proofErr w:type="spellEnd"/>
      <w:r w:rsidR="00CF376B" w:rsidRPr="00A07DF7">
        <w:rPr>
          <w:rFonts w:eastAsia="Times"/>
          <w:lang w:val="en-US" w:eastAsia="en-AU"/>
        </w:rPr>
        <w:t xml:space="preserve"> et al., 2018; </w:t>
      </w:r>
      <w:r w:rsidRPr="00A07DF7">
        <w:rPr>
          <w:rFonts w:eastAsia="Times"/>
          <w:lang w:val="en-US" w:eastAsia="en-AU"/>
        </w:rPr>
        <w:t>Abbott et al, 2019</w:t>
      </w:r>
      <w:r w:rsidR="00CF376B" w:rsidRPr="00A07DF7">
        <w:rPr>
          <w:rFonts w:eastAsia="Times"/>
          <w:lang w:val="en-US" w:eastAsia="en-AU"/>
        </w:rPr>
        <w:t>a</w:t>
      </w:r>
      <w:r w:rsidR="00C52B64">
        <w:rPr>
          <w:rFonts w:eastAsia="Times"/>
          <w:lang w:val="en-US" w:eastAsia="en-AU"/>
        </w:rPr>
        <w:t>, 2019b</w:t>
      </w:r>
      <w:r w:rsidR="00902662" w:rsidRPr="00A07DF7">
        <w:rPr>
          <w:rFonts w:eastAsia="Times"/>
          <w:lang w:val="en-US" w:eastAsia="en-AU"/>
        </w:rPr>
        <w:t>; Rollet et al, 2019b</w:t>
      </w:r>
      <w:r w:rsidRPr="00A07DF7">
        <w:rPr>
          <w:rFonts w:eastAsia="Times"/>
          <w:lang w:val="en-US" w:eastAsia="en-AU"/>
        </w:rPr>
        <w:t xml:space="preserve">). </w:t>
      </w:r>
      <w:r>
        <w:rPr>
          <w:rFonts w:eastAsia="Times"/>
          <w:lang w:val="en-US" w:eastAsia="en-AU"/>
        </w:rPr>
        <w:t>Elsewhere</w:t>
      </w:r>
      <w:r w:rsidR="00CF376B">
        <w:rPr>
          <w:rFonts w:eastAsia="Times"/>
          <w:lang w:val="en-US" w:eastAsia="en-AU"/>
        </w:rPr>
        <w:t xml:space="preserve"> in the sub-basin</w:t>
      </w:r>
      <w:r w:rsidR="008D298C">
        <w:rPr>
          <w:rFonts w:eastAsia="Times"/>
          <w:lang w:val="en-US" w:eastAsia="en-AU"/>
        </w:rPr>
        <w:t xml:space="preserve">, a </w:t>
      </w:r>
      <w:r w:rsidRPr="00485941">
        <w:rPr>
          <w:rFonts w:eastAsia="Times"/>
          <w:lang w:val="en-US" w:eastAsia="en-AU"/>
        </w:rPr>
        <w:t xml:space="preserve">succession of </w:t>
      </w:r>
      <w:r>
        <w:rPr>
          <w:rFonts w:eastAsia="Times"/>
          <w:lang w:val="en-US" w:eastAsia="en-AU"/>
        </w:rPr>
        <w:t xml:space="preserve">Early Triassic </w:t>
      </w:r>
      <w:r w:rsidRPr="00485941">
        <w:rPr>
          <w:rFonts w:eastAsia="Times"/>
          <w:lang w:val="en-US" w:eastAsia="en-AU"/>
        </w:rPr>
        <w:t xml:space="preserve">marine </w:t>
      </w:r>
      <w:r>
        <w:rPr>
          <w:rFonts w:eastAsia="Times"/>
          <w:lang w:val="en-US" w:eastAsia="en-AU"/>
        </w:rPr>
        <w:t xml:space="preserve">mudstones and </w:t>
      </w:r>
      <w:r w:rsidRPr="00485941">
        <w:rPr>
          <w:rFonts w:eastAsia="Times"/>
          <w:lang w:val="en-US" w:eastAsia="en-AU"/>
        </w:rPr>
        <w:t>fluvial</w:t>
      </w:r>
      <w:r>
        <w:rPr>
          <w:rFonts w:eastAsia="Times"/>
          <w:lang w:val="en-US" w:eastAsia="en-AU"/>
        </w:rPr>
        <w:t xml:space="preserve">-deltaic sediments </w:t>
      </w:r>
      <w:r w:rsidRPr="00485941">
        <w:rPr>
          <w:rFonts w:eastAsia="Times"/>
          <w:lang w:val="en-US" w:eastAsia="en-AU"/>
        </w:rPr>
        <w:t>(</w:t>
      </w:r>
      <w:r w:rsidR="001E02CC">
        <w:rPr>
          <w:rFonts w:eastAsia="Times"/>
          <w:lang w:val="en-US" w:eastAsia="en-AU"/>
        </w:rPr>
        <w:t>l</w:t>
      </w:r>
      <w:r>
        <w:rPr>
          <w:rFonts w:eastAsia="Times"/>
          <w:lang w:val="en-US" w:eastAsia="en-AU"/>
        </w:rPr>
        <w:t xml:space="preserve">ower </w:t>
      </w:r>
      <w:r w:rsidRPr="00485941">
        <w:rPr>
          <w:rFonts w:eastAsia="Times"/>
          <w:lang w:val="en-US" w:eastAsia="en-AU"/>
        </w:rPr>
        <w:t>Keraudren Formation)</w:t>
      </w:r>
      <w:r w:rsidR="004F73C9">
        <w:rPr>
          <w:rFonts w:eastAsia="Times"/>
          <w:lang w:val="en-US" w:eastAsia="en-AU"/>
        </w:rPr>
        <w:t xml:space="preserve">, </w:t>
      </w:r>
      <w:r w:rsidR="004F73C9" w:rsidRPr="004F73C9">
        <w:rPr>
          <w:rFonts w:eastAsia="Times"/>
          <w:lang w:val="en-US" w:eastAsia="en-AU"/>
        </w:rPr>
        <w:t xml:space="preserve">fed from the Fitzroy </w:t>
      </w:r>
      <w:proofErr w:type="spellStart"/>
      <w:r w:rsidR="004F73C9" w:rsidRPr="004F73C9">
        <w:rPr>
          <w:rFonts w:eastAsia="Times"/>
          <w:lang w:val="en-US" w:eastAsia="en-AU"/>
        </w:rPr>
        <w:t>palaeo</w:t>
      </w:r>
      <w:proofErr w:type="spellEnd"/>
      <w:r w:rsidR="004F73C9" w:rsidRPr="004F73C9">
        <w:rPr>
          <w:rFonts w:eastAsia="Times"/>
          <w:lang w:val="en-US" w:eastAsia="en-AU"/>
        </w:rPr>
        <w:t>-river (</w:t>
      </w:r>
      <w:proofErr w:type="spellStart"/>
      <w:r w:rsidR="004F73C9" w:rsidRPr="004F73C9">
        <w:rPr>
          <w:rFonts w:eastAsia="Times"/>
          <w:lang w:val="en-US" w:eastAsia="en-AU"/>
        </w:rPr>
        <w:t>Norvick</w:t>
      </w:r>
      <w:proofErr w:type="spellEnd"/>
      <w:r w:rsidR="004F73C9" w:rsidRPr="004F73C9">
        <w:rPr>
          <w:rFonts w:eastAsia="Times"/>
          <w:lang w:val="en-US" w:eastAsia="en-AU"/>
        </w:rPr>
        <w:t>, 2002</w:t>
      </w:r>
      <w:r w:rsidR="004F73C9">
        <w:rPr>
          <w:rFonts w:eastAsia="Times"/>
          <w:lang w:val="en-US" w:eastAsia="en-AU"/>
        </w:rPr>
        <w:t>; Abbott et al, 2019b</w:t>
      </w:r>
      <w:r w:rsidR="004F73C9" w:rsidRPr="004F73C9">
        <w:rPr>
          <w:rFonts w:eastAsia="Times"/>
          <w:lang w:val="en-US" w:eastAsia="en-AU"/>
        </w:rPr>
        <w:t>)</w:t>
      </w:r>
      <w:r w:rsidR="004F73C9">
        <w:rPr>
          <w:rFonts w:eastAsia="Times"/>
          <w:lang w:val="en-US" w:eastAsia="en-AU"/>
        </w:rPr>
        <w:t xml:space="preserve">, </w:t>
      </w:r>
      <w:r>
        <w:rPr>
          <w:rFonts w:eastAsia="Times"/>
          <w:lang w:val="en-US" w:eastAsia="en-AU"/>
        </w:rPr>
        <w:t>w</w:t>
      </w:r>
      <w:r w:rsidR="00CF376B">
        <w:rPr>
          <w:rFonts w:eastAsia="Times"/>
          <w:lang w:val="en-US" w:eastAsia="en-AU"/>
        </w:rPr>
        <w:t xml:space="preserve">as </w:t>
      </w:r>
      <w:r>
        <w:rPr>
          <w:rFonts w:eastAsia="Times"/>
          <w:lang w:val="en-US" w:eastAsia="en-AU"/>
        </w:rPr>
        <w:t>deposited. This was followed by deposition of a</w:t>
      </w:r>
      <w:r w:rsidRPr="00911F1E">
        <w:t xml:space="preserve"> </w:t>
      </w:r>
      <w:r w:rsidRPr="00911F1E">
        <w:rPr>
          <w:rFonts w:eastAsia="Times"/>
          <w:lang w:val="en-US" w:eastAsia="en-AU"/>
        </w:rPr>
        <w:t>Middle Triassic</w:t>
      </w:r>
      <w:r>
        <w:rPr>
          <w:rFonts w:eastAsia="Times"/>
          <w:lang w:val="en-US" w:eastAsia="en-AU"/>
        </w:rPr>
        <w:t xml:space="preserve"> to Lower Jurassic </w:t>
      </w:r>
      <w:r w:rsidRPr="00911F1E">
        <w:rPr>
          <w:rFonts w:eastAsia="Times"/>
          <w:lang w:val="en-US" w:eastAsia="en-AU"/>
        </w:rPr>
        <w:t xml:space="preserve">carbonate-rich </w:t>
      </w:r>
      <w:r>
        <w:rPr>
          <w:rFonts w:eastAsia="Times"/>
          <w:lang w:val="en-US" w:eastAsia="en-AU"/>
        </w:rPr>
        <w:t xml:space="preserve">siliciclastic </w:t>
      </w:r>
      <w:r w:rsidRPr="00911F1E">
        <w:rPr>
          <w:rFonts w:eastAsia="Times"/>
          <w:lang w:val="en-US" w:eastAsia="en-AU"/>
        </w:rPr>
        <w:t>facies</w:t>
      </w:r>
      <w:r>
        <w:rPr>
          <w:rFonts w:eastAsia="Times"/>
          <w:lang w:val="en-US" w:eastAsia="en-AU"/>
        </w:rPr>
        <w:t xml:space="preserve"> (</w:t>
      </w:r>
      <w:r w:rsidR="008D298C" w:rsidRPr="00894C81">
        <w:rPr>
          <w:rFonts w:eastAsia="Times"/>
          <w:b/>
          <w:lang w:val="en-US" w:eastAsia="en-AU"/>
        </w:rPr>
        <w:t>Figure </w:t>
      </w:r>
      <w:r w:rsidR="000B1455" w:rsidRPr="00894C81">
        <w:rPr>
          <w:rFonts w:eastAsia="Times"/>
          <w:b/>
          <w:lang w:val="en-US" w:eastAsia="en-AU"/>
        </w:rPr>
        <w:t>4</w:t>
      </w:r>
      <w:r w:rsidR="008D298C">
        <w:rPr>
          <w:rFonts w:eastAsia="Times"/>
          <w:lang w:val="en-US" w:eastAsia="en-AU"/>
        </w:rPr>
        <w:t xml:space="preserve">, </w:t>
      </w:r>
      <w:r w:rsidR="000B1455" w:rsidRPr="00894C81">
        <w:rPr>
          <w:rFonts w:eastAsia="Times"/>
          <w:b/>
          <w:lang w:val="en-US" w:eastAsia="en-AU"/>
        </w:rPr>
        <w:t>Figure 6</w:t>
      </w:r>
      <w:r w:rsidR="000B1455">
        <w:rPr>
          <w:rFonts w:eastAsia="Times"/>
          <w:lang w:val="en-US" w:eastAsia="en-AU"/>
        </w:rPr>
        <w:t xml:space="preserve">, </w:t>
      </w:r>
      <w:r w:rsidR="008D298C" w:rsidRPr="00894C81">
        <w:rPr>
          <w:rFonts w:eastAsia="Times"/>
          <w:b/>
          <w:lang w:val="en-US" w:eastAsia="en-AU"/>
        </w:rPr>
        <w:t>Figure </w:t>
      </w:r>
      <w:r w:rsidR="000B1455" w:rsidRPr="00894C81">
        <w:rPr>
          <w:rFonts w:eastAsia="Times"/>
          <w:b/>
          <w:lang w:val="en-US" w:eastAsia="en-AU"/>
        </w:rPr>
        <w:t>8</w:t>
      </w:r>
      <w:r w:rsidR="008D298C">
        <w:rPr>
          <w:rFonts w:eastAsia="Times"/>
          <w:lang w:val="en-US" w:eastAsia="en-AU"/>
        </w:rPr>
        <w:t xml:space="preserve">; </w:t>
      </w:r>
      <w:r>
        <w:rPr>
          <w:rFonts w:eastAsia="Times"/>
          <w:lang w:val="en-US" w:eastAsia="en-AU"/>
        </w:rPr>
        <w:t>Abbott et al, 2019</w:t>
      </w:r>
      <w:r w:rsidR="004F73C9">
        <w:rPr>
          <w:rFonts w:eastAsia="Times"/>
          <w:lang w:val="en-US" w:eastAsia="en-AU"/>
        </w:rPr>
        <w:t>b</w:t>
      </w:r>
      <w:r>
        <w:rPr>
          <w:rFonts w:eastAsia="Times"/>
          <w:lang w:val="en-US" w:eastAsia="en-AU"/>
        </w:rPr>
        <w:t xml:space="preserve">), including </w:t>
      </w:r>
      <w:r>
        <w:t xml:space="preserve">the regionally widespread Middle Triassic </w:t>
      </w:r>
      <w:proofErr w:type="spellStart"/>
      <w:r>
        <w:t>Cossigny</w:t>
      </w:r>
      <w:proofErr w:type="spellEnd"/>
      <w:r>
        <w:t xml:space="preserve"> Member limestone.</w:t>
      </w:r>
    </w:p>
    <w:p w14:paraId="7FFEC287" w14:textId="5D0A0625" w:rsidR="00420ED1" w:rsidRDefault="001602E3" w:rsidP="006333A8">
      <w:pPr>
        <w:pStyle w:val="BodyText"/>
      </w:pPr>
      <w:r>
        <w:t xml:space="preserve">The </w:t>
      </w:r>
      <w:r w:rsidRPr="001602E3">
        <w:t>Fitzroy Movement (Sinemurian) marked basin-wide uplift and erosion, and a change in gross stratal geometry within the Roebuck Basin from predominantly back-stepping and aggrading to prograding and aggrading.</w:t>
      </w:r>
      <w:r>
        <w:t xml:space="preserve"> </w:t>
      </w:r>
      <w:r w:rsidR="00420ED1">
        <w:t xml:space="preserve">Following </w:t>
      </w:r>
      <w:r w:rsidR="00CA7C7F">
        <w:t xml:space="preserve">the </w:t>
      </w:r>
      <w:r w:rsidR="00420ED1">
        <w:t xml:space="preserve">Fitzroy </w:t>
      </w:r>
      <w:proofErr w:type="gramStart"/>
      <w:r w:rsidR="00420ED1">
        <w:t>Movement</w:t>
      </w:r>
      <w:r w:rsidR="000B2A26">
        <w:t xml:space="preserve"> </w:t>
      </w:r>
      <w:r w:rsidR="00420ED1">
        <w:t>,</w:t>
      </w:r>
      <w:proofErr w:type="gramEnd"/>
      <w:r w:rsidR="00420ED1">
        <w:t xml:space="preserve"> a broad prograding wedge of fluvio-deltaic sediments (Depuch Formation) was deposited </w:t>
      </w:r>
      <w:r>
        <w:t xml:space="preserve">over a base Jurassic unconformity </w:t>
      </w:r>
      <w:r w:rsidR="00420ED1">
        <w:t xml:space="preserve">during </w:t>
      </w:r>
      <w:r>
        <w:t xml:space="preserve">a period of regional </w:t>
      </w:r>
      <w:r w:rsidR="00420ED1">
        <w:t xml:space="preserve">thermal subsidence. A breakup unconformity generated by separation of Argo Land from the outboard Roebuck and Browse basins in the Callovian (Müller et al, 1998; </w:t>
      </w:r>
      <w:proofErr w:type="spellStart"/>
      <w:r w:rsidR="00420ED1">
        <w:t>Veevers</w:t>
      </w:r>
      <w:proofErr w:type="spellEnd"/>
      <w:r w:rsidR="00420ED1">
        <w:t xml:space="preserve"> et al, 1991) marked the end of a Jurassic phase of rifting </w:t>
      </w:r>
      <w:r>
        <w:t>throughout</w:t>
      </w:r>
      <w:r w:rsidR="00420ED1">
        <w:t xml:space="preserve"> the Westralian </w:t>
      </w:r>
      <w:proofErr w:type="spellStart"/>
      <w:r w:rsidR="00420ED1">
        <w:t>Superbasin</w:t>
      </w:r>
      <w:proofErr w:type="spellEnd"/>
      <w:r w:rsidR="00420ED1">
        <w:t xml:space="preserve"> (Marshall and Lang, 2013).</w:t>
      </w:r>
    </w:p>
    <w:p w14:paraId="6B79A549" w14:textId="77777777" w:rsidR="00420ED1" w:rsidRDefault="00420ED1" w:rsidP="006333A8">
      <w:pPr>
        <w:pStyle w:val="BodyText"/>
      </w:pPr>
      <w:r>
        <w:t>With the formation of oceanic crust in the Argo Abyssal Plain, a passive margin basin phase commenced with transgression and accumulation of condensed marine mudstone (Baleine and Egret formations) until the end of the Jurassic. Early Cretaceous (</w:t>
      </w:r>
      <w:proofErr w:type="spellStart"/>
      <w:r>
        <w:t>Berriasian</w:t>
      </w:r>
      <w:proofErr w:type="spellEnd"/>
      <w:r>
        <w:t>-Valanginian) rifting and separation of Greater India from Australia is linked in the Roebuck Basin to minor fault reactivation and an influx of sand (Broome Sandstone). This unconformity-bounded succession is the equivalent of the Barrow Delta succession in the Northern Carnarvon Basin. Subsequent deposition in the Roebuck Basin during the Early Cretaceous was dominated by marine mudstone (Mermaid Formation, Nelson Rocks Formation), with a change to mainly fine-grained carbonate and calcareous lithologies in the Late Cretaceous (</w:t>
      </w:r>
      <w:proofErr w:type="spellStart"/>
      <w:r>
        <w:t>Toolonga</w:t>
      </w:r>
      <w:proofErr w:type="spellEnd"/>
      <w:r>
        <w:t xml:space="preserve"> and </w:t>
      </w:r>
      <w:proofErr w:type="spellStart"/>
      <w:r>
        <w:t>Miria</w:t>
      </w:r>
      <w:proofErr w:type="spellEnd"/>
      <w:r>
        <w:t xml:space="preserve"> formations). Deposition of fine-grained carbonate-rich lithologies continued into the </w:t>
      </w:r>
      <w:proofErr w:type="spellStart"/>
      <w:r>
        <w:t>Cenozoic</w:t>
      </w:r>
      <w:proofErr w:type="spellEnd"/>
      <w:r>
        <w:t>. The post</w:t>
      </w:r>
      <w:r>
        <w:noBreakHyphen/>
        <w:t xml:space="preserve">Oligocene succession comprises a carbonate </w:t>
      </w:r>
      <w:proofErr w:type="spellStart"/>
      <w:r>
        <w:t>clinoform</w:t>
      </w:r>
      <w:proofErr w:type="spellEnd"/>
      <w:r>
        <w:t xml:space="preserve"> wedge that extends across the inner Rowley Sub-basin (Smith, 1999). The effects of late Miocene collision of the Australian continent with Eurasia were limited in the Roebuck Basin to </w:t>
      </w:r>
      <w:proofErr w:type="spellStart"/>
      <w:r>
        <w:t>transtensional</w:t>
      </w:r>
      <w:proofErr w:type="spellEnd"/>
      <w:r>
        <w:t xml:space="preserve"> wrenching along footwalls of northeast-southwest-oriented Paleozoic half-</w:t>
      </w:r>
      <w:proofErr w:type="spellStart"/>
      <w:r>
        <w:t>graben</w:t>
      </w:r>
      <w:proofErr w:type="spellEnd"/>
      <w:r>
        <w:t xml:space="preserve"> in the Rowley Sub-basin (Smith, 1999).</w:t>
      </w:r>
    </w:p>
    <w:p w14:paraId="34C6BF41" w14:textId="77777777" w:rsidR="00CF78C4" w:rsidRPr="00002FA2" w:rsidRDefault="00CF78C4" w:rsidP="006333A8">
      <w:pPr>
        <w:pStyle w:val="BodyText"/>
      </w:pPr>
      <w:r w:rsidRPr="00002FA2">
        <w:br w:type="page"/>
      </w:r>
    </w:p>
    <w:p w14:paraId="47A40372" w14:textId="77777777" w:rsidR="00B940A1" w:rsidRDefault="00B940A1" w:rsidP="00010BBB">
      <w:pPr>
        <w:pStyle w:val="Heading2"/>
      </w:pPr>
      <w:bookmarkStart w:id="8" w:name="_Toc47962368"/>
      <w:bookmarkStart w:id="9" w:name="_Toc47962420"/>
      <w:r>
        <w:lastRenderedPageBreak/>
        <w:t xml:space="preserve">Exploration </w:t>
      </w:r>
      <w:r w:rsidRPr="00010BBB">
        <w:t>history</w:t>
      </w:r>
      <w:bookmarkEnd w:id="8"/>
      <w:bookmarkEnd w:id="9"/>
    </w:p>
    <w:p w14:paraId="7A24F64A" w14:textId="37DDFCC0" w:rsidR="00B940A1" w:rsidRDefault="00B940A1" w:rsidP="006333A8">
      <w:pPr>
        <w:pStyle w:val="BodyText"/>
      </w:pPr>
      <w:r>
        <w:t xml:space="preserve">The Roebuck Basin is one of the least explored regions of the North West Shelf. The initial phase of seismic exploration in the Roebuck Basin </w:t>
      </w:r>
      <w:r w:rsidR="000B2A26">
        <w:t>extended from</w:t>
      </w:r>
      <w:r>
        <w:t xml:space="preserve"> the late 1960s to 1982</w:t>
      </w:r>
      <w:r w:rsidR="000B2A26">
        <w:t>, and</w:t>
      </w:r>
      <w:r w:rsidR="006250C2">
        <w:t xml:space="preserve"> </w:t>
      </w:r>
      <w:r w:rsidR="000B2A26">
        <w:t xml:space="preserve">focussed </w:t>
      </w:r>
      <w:r>
        <w:t xml:space="preserve">on the </w:t>
      </w:r>
      <w:proofErr w:type="spellStart"/>
      <w:r>
        <w:t>Bedout</w:t>
      </w:r>
      <w:proofErr w:type="spellEnd"/>
      <w:r>
        <w:t xml:space="preserve"> Sub-basin and inboard Rowley Sub-basin. During the period from 1986 to 1994, predecessor organisations of Geoscience Australia </w:t>
      </w:r>
      <w:r w:rsidR="00EF4F2A">
        <w:t xml:space="preserve">acquired </w:t>
      </w:r>
      <w:r>
        <w:t xml:space="preserve">several regional seismic lines across the Roebuck Basin. Over this same period, six industry seismic surveys were conducted, including tightly spaced seismic grids in the </w:t>
      </w:r>
      <w:proofErr w:type="spellStart"/>
      <w:r>
        <w:t>Bedout</w:t>
      </w:r>
      <w:proofErr w:type="spellEnd"/>
      <w:r>
        <w:t xml:space="preserve"> and Rowley sub-basins. Later activity included several </w:t>
      </w:r>
      <w:r w:rsidR="00F55505">
        <w:t xml:space="preserve">2D seismic </w:t>
      </w:r>
      <w:r>
        <w:t>surveys conducted between 1998 and 2001.</w:t>
      </w:r>
    </w:p>
    <w:p w14:paraId="770978D4" w14:textId="6969984B" w:rsidR="00B940A1" w:rsidRDefault="00B940A1" w:rsidP="006333A8">
      <w:pPr>
        <w:pStyle w:val="BodyText"/>
      </w:pPr>
      <w:r>
        <w:t xml:space="preserve">2D seismic surveys acquired in recent years are NWS Australia </w:t>
      </w:r>
      <w:proofErr w:type="spellStart"/>
      <w:r>
        <w:t>Geostreamer</w:t>
      </w:r>
      <w:proofErr w:type="spellEnd"/>
      <w:r w:rsidR="00EF4F2A">
        <w:t xml:space="preserve"> “New Dawn”</w:t>
      </w:r>
      <w:r>
        <w:t xml:space="preserve"> (PGS, 2017) and </w:t>
      </w:r>
      <w:proofErr w:type="spellStart"/>
      <w:r>
        <w:t>WestraliaSPAN</w:t>
      </w:r>
      <w:proofErr w:type="spellEnd"/>
      <w:r>
        <w:t xml:space="preserve"> 2D (ION, 2017). These are deep regional surveys that extend across the North West Shelf and each includes several lines within the Roebuck Basin. </w:t>
      </w:r>
      <w:r w:rsidR="00EF4F2A">
        <w:t>The</w:t>
      </w:r>
      <w:r>
        <w:t xml:space="preserve"> </w:t>
      </w:r>
      <w:r w:rsidRPr="00990A90">
        <w:t>14 000</w:t>
      </w:r>
      <w:r>
        <w:t xml:space="preserve"> km Bilby non-exclusive 2D seismic survey over the central </w:t>
      </w:r>
      <w:proofErr w:type="spellStart"/>
      <w:r>
        <w:t>Bedout</w:t>
      </w:r>
      <w:proofErr w:type="spellEnd"/>
      <w:r>
        <w:t xml:space="preserve"> Sub-basin and offshore Canning Basin </w:t>
      </w:r>
      <w:r w:rsidRPr="00F55505">
        <w:t xml:space="preserve">was </w:t>
      </w:r>
      <w:r w:rsidR="00F55505" w:rsidRPr="00F55505">
        <w:t>completed</w:t>
      </w:r>
      <w:r w:rsidR="0034432E" w:rsidRPr="00F55505">
        <w:t xml:space="preserve"> i</w:t>
      </w:r>
      <w:r w:rsidR="00EF4F2A" w:rsidRPr="00F55505">
        <w:t>n</w:t>
      </w:r>
      <w:r w:rsidR="00F55505">
        <w:t xml:space="preserve"> 2016</w:t>
      </w:r>
      <w:r>
        <w:t xml:space="preserve"> (Searcher Seismic, 2017).</w:t>
      </w:r>
    </w:p>
    <w:p w14:paraId="416D5846" w14:textId="29274092" w:rsidR="00B940A1" w:rsidRDefault="00B940A1" w:rsidP="006333A8">
      <w:pPr>
        <w:pStyle w:val="BodyText"/>
      </w:pPr>
      <w:r>
        <w:t xml:space="preserve">In the Rowley Sub-basin, 3D seismic survey acquisition commenced in 2001 with </w:t>
      </w:r>
      <w:r w:rsidR="00EF4F2A">
        <w:t xml:space="preserve">small </w:t>
      </w:r>
      <w:r>
        <w:t xml:space="preserve">3D grids that delineated drilling prospects for Huntsman 1 and Whitetail 1. Between 2012 and 2014, </w:t>
      </w:r>
      <w:proofErr w:type="spellStart"/>
      <w:r>
        <w:t>Polarcus</w:t>
      </w:r>
      <w:proofErr w:type="spellEnd"/>
      <w:r>
        <w:t xml:space="preserve"> Limited, on behalf of Woodside Petroleum Ltd, completed the Lord 3D, Admiral 3D and Curt 3D surveys across the outer Rowley Sub-basin. </w:t>
      </w:r>
    </w:p>
    <w:p w14:paraId="1AE047A1" w14:textId="4E3E2619" w:rsidR="00B940A1" w:rsidRDefault="00B940A1" w:rsidP="006333A8">
      <w:pPr>
        <w:pStyle w:val="BodyText"/>
      </w:pPr>
      <w:r>
        <w:t xml:space="preserve">In the </w:t>
      </w:r>
      <w:proofErr w:type="spellStart"/>
      <w:r>
        <w:t>Bedout</w:t>
      </w:r>
      <w:proofErr w:type="spellEnd"/>
      <w:r>
        <w:t xml:space="preserve"> Sub-basin, acquisition of the 1100 km</w:t>
      </w:r>
      <w:r>
        <w:rPr>
          <w:vertAlign w:val="superscript"/>
        </w:rPr>
        <w:t>2</w:t>
      </w:r>
      <w:r>
        <w:t xml:space="preserve"> Phoenix MC3D </w:t>
      </w:r>
      <w:proofErr w:type="spellStart"/>
      <w:r>
        <w:t>multiclient</w:t>
      </w:r>
      <w:proofErr w:type="spellEnd"/>
      <w:r>
        <w:t xml:space="preserve"> survey was completed over the greater Phoenix Area in 2011 (Spectrum, 2017a). The 3854 km</w:t>
      </w:r>
      <w:r>
        <w:rPr>
          <w:rStyle w:val="Superscript"/>
        </w:rPr>
        <w:t>2</w:t>
      </w:r>
      <w:r>
        <w:t xml:space="preserve"> </w:t>
      </w:r>
      <w:proofErr w:type="spellStart"/>
      <w:r>
        <w:t>Zeester</w:t>
      </w:r>
      <w:proofErr w:type="spellEnd"/>
      <w:r>
        <w:t xml:space="preserve"> MC3D 3D </w:t>
      </w:r>
      <w:proofErr w:type="spellStart"/>
      <w:r>
        <w:t>multiclient</w:t>
      </w:r>
      <w:proofErr w:type="spellEnd"/>
      <w:r>
        <w:t xml:space="preserve"> seismic survey, located north of Phoenix, was acquired in 2011/2012 (Spectrum, 2017b). In 2015, </w:t>
      </w:r>
      <w:proofErr w:type="spellStart"/>
      <w:r>
        <w:t>Polarcus</w:t>
      </w:r>
      <w:proofErr w:type="spellEnd"/>
      <w:r>
        <w:t xml:space="preserve"> Seismic Limited acquired the </w:t>
      </w:r>
      <w:r w:rsidRPr="00990A90">
        <w:t>22 385</w:t>
      </w:r>
      <w:r>
        <w:t> km</w:t>
      </w:r>
      <w:r>
        <w:rPr>
          <w:rStyle w:val="Superscript"/>
        </w:rPr>
        <w:t>2</w:t>
      </w:r>
      <w:r>
        <w:t xml:space="preserve"> </w:t>
      </w:r>
      <w:proofErr w:type="spellStart"/>
      <w:r>
        <w:t>Capreolus</w:t>
      </w:r>
      <w:proofErr w:type="spellEnd"/>
      <w:r>
        <w:t xml:space="preserve"> high-resolution broadband 3D multi-client survey that straddles the boundary between the Northern Carnarvon and Roebuck Basins (</w:t>
      </w:r>
      <w:proofErr w:type="spellStart"/>
      <w:r>
        <w:t>Pedley</w:t>
      </w:r>
      <w:proofErr w:type="spellEnd"/>
      <w:r>
        <w:t xml:space="preserve"> et al, 2015). </w:t>
      </w:r>
      <w:r w:rsidR="00EF4F2A">
        <w:t>T</w:t>
      </w:r>
      <w:r>
        <w:t xml:space="preserve">he </w:t>
      </w:r>
      <w:proofErr w:type="spellStart"/>
      <w:r>
        <w:t>Capreolus</w:t>
      </w:r>
      <w:proofErr w:type="spellEnd"/>
      <w:r>
        <w:t xml:space="preserve"> survey covers the greater Phoenix area in the </w:t>
      </w:r>
      <w:proofErr w:type="spellStart"/>
      <w:r>
        <w:t>Bedout</w:t>
      </w:r>
      <w:proofErr w:type="spellEnd"/>
      <w:r>
        <w:t xml:space="preserve"> </w:t>
      </w:r>
      <w:r w:rsidR="00A96819">
        <w:t>Sub</w:t>
      </w:r>
      <w:r>
        <w:t xml:space="preserve">-basin, and extends into the </w:t>
      </w:r>
      <w:proofErr w:type="spellStart"/>
      <w:r>
        <w:t>southwestern</w:t>
      </w:r>
      <w:proofErr w:type="spellEnd"/>
      <w:r>
        <w:t xml:space="preserve"> Rowley Sub-</w:t>
      </w:r>
      <w:r w:rsidR="00A96819">
        <w:t>basin</w:t>
      </w:r>
      <w:r>
        <w:t>.</w:t>
      </w:r>
      <w:r w:rsidR="00677840">
        <w:t xml:space="preserve"> The Keraudren 3D </w:t>
      </w:r>
      <w:r w:rsidR="00AA28E6">
        <w:t>MSS covering 3090 km</w:t>
      </w:r>
      <w:r w:rsidR="00AA28E6" w:rsidRPr="00AA28E6">
        <w:rPr>
          <w:vertAlign w:val="superscript"/>
        </w:rPr>
        <w:t>2</w:t>
      </w:r>
      <w:r w:rsidR="00677840">
        <w:t xml:space="preserve"> was conducted in 2019 and will enable further assessment of</w:t>
      </w:r>
      <w:r w:rsidR="00AA28E6">
        <w:t xml:space="preserve"> recent discoveries and near-field </w:t>
      </w:r>
      <w:r w:rsidR="00677840">
        <w:t xml:space="preserve">prospects in the </w:t>
      </w:r>
      <w:proofErr w:type="spellStart"/>
      <w:r w:rsidR="00677840">
        <w:t>Bedout</w:t>
      </w:r>
      <w:proofErr w:type="spellEnd"/>
      <w:r w:rsidR="00677840">
        <w:t xml:space="preserve"> Sub-basin</w:t>
      </w:r>
      <w:r w:rsidR="0005226C">
        <w:t xml:space="preserve"> (Carnarvon Petroleum Ltd, 2019</w:t>
      </w:r>
      <w:r w:rsidR="009227F4">
        <w:t>e</w:t>
      </w:r>
      <w:r w:rsidR="0005226C">
        <w:t>)</w:t>
      </w:r>
      <w:r w:rsidR="00677840">
        <w:t>.</w:t>
      </w:r>
      <w:r w:rsidR="00AA28E6">
        <w:t xml:space="preserve"> A</w:t>
      </w:r>
      <w:r w:rsidR="0005226C">
        <w:t>pprovals are currently being sought for a</w:t>
      </w:r>
      <w:r w:rsidR="00AA28E6">
        <w:t xml:space="preserve">n extension of the survey, </w:t>
      </w:r>
      <w:r w:rsidR="00AA28E6" w:rsidRPr="00AA28E6">
        <w:t xml:space="preserve">Keraudren Extension 3D </w:t>
      </w:r>
      <w:r w:rsidR="00AA28E6">
        <w:t xml:space="preserve">MSS, </w:t>
      </w:r>
      <w:r w:rsidR="0005226C">
        <w:t xml:space="preserve">with </w:t>
      </w:r>
      <w:r w:rsidR="00AA28E6">
        <w:t>commencement intended in 2020</w:t>
      </w:r>
      <w:r w:rsidR="0005226C">
        <w:t xml:space="preserve"> and coverage of approximately 8</w:t>
      </w:r>
      <w:r w:rsidR="0005226C" w:rsidRPr="0005226C">
        <w:t>620</w:t>
      </w:r>
      <w:r w:rsidR="0005226C">
        <w:t> </w:t>
      </w:r>
      <w:r w:rsidR="0005226C" w:rsidRPr="0005226C">
        <w:t>km</w:t>
      </w:r>
      <w:r w:rsidR="0005226C" w:rsidRPr="0005226C">
        <w:rPr>
          <w:vertAlign w:val="superscript"/>
        </w:rPr>
        <w:t>2</w:t>
      </w:r>
      <w:r w:rsidR="0005226C">
        <w:rPr>
          <w:vertAlign w:val="superscript"/>
        </w:rPr>
        <w:t xml:space="preserve"> </w:t>
      </w:r>
      <w:r w:rsidR="0005226C">
        <w:t>(NOPSEMA, 2020)</w:t>
      </w:r>
      <w:r w:rsidR="00AA28E6">
        <w:t xml:space="preserve">. </w:t>
      </w:r>
    </w:p>
    <w:p w14:paraId="2928A8EE" w14:textId="77777777" w:rsidR="00B940A1" w:rsidRDefault="00B940A1" w:rsidP="006333A8">
      <w:pPr>
        <w:pStyle w:val="BodyText"/>
      </w:pPr>
      <w:r>
        <w:t xml:space="preserve">In 2010 </w:t>
      </w:r>
      <w:proofErr w:type="spellStart"/>
      <w:r>
        <w:t>Fugro</w:t>
      </w:r>
      <w:proofErr w:type="spellEnd"/>
      <w:r>
        <w:t xml:space="preserve"> Airborne Surveys acquired a </w:t>
      </w:r>
      <w:r w:rsidRPr="00990A90">
        <w:t>21 622</w:t>
      </w:r>
      <w:r>
        <w:t xml:space="preserve"> line km aeromagnetic survey in the </w:t>
      </w:r>
      <w:proofErr w:type="spellStart"/>
      <w:r>
        <w:t>Bedout</w:t>
      </w:r>
      <w:proofErr w:type="spellEnd"/>
      <w:r>
        <w:t xml:space="preserve"> Sub-basin on behalf of joint venture partners Carnarvon Petroleum Ltd and Finder Exploration. The survey was designed to provide information about the tectono-structural evolution of the sub-basin, depth to magnetic basement, and an estimation of total sediment thickness (Chowdhury et al, 2012).</w:t>
      </w:r>
    </w:p>
    <w:p w14:paraId="17E58A34" w14:textId="7A914ACC" w:rsidR="00B940A1" w:rsidRDefault="00B940A1" w:rsidP="006333A8">
      <w:pPr>
        <w:pStyle w:val="BodyText"/>
      </w:pPr>
      <w:r>
        <w:t xml:space="preserve">Geoscience Australia conducted a hydrocarbon seepage survey of the Roebuck and offshore Canning basins in June 2006 (Jones et al, 2007). No evidence of natural hydrocarbon seepage was detected. Head-space gas analyses of gravity core sub-samples, and biomarker screening of sediments and carbonate concretions, revealed no </w:t>
      </w:r>
      <w:proofErr w:type="spellStart"/>
      <w:r>
        <w:t>thermogenic</w:t>
      </w:r>
      <w:proofErr w:type="spellEnd"/>
      <w:r>
        <w:t xml:space="preserve"> hydrocarbons or biomarkers diagnostic of methane oxidation. Re-evaluation by Logan et al (2010) of vertical seismic features distributed throughout the region, with a strong clustering over the </w:t>
      </w:r>
      <w:proofErr w:type="spellStart"/>
      <w:r>
        <w:t>Bedout</w:t>
      </w:r>
      <w:proofErr w:type="spellEnd"/>
      <w:r>
        <w:t xml:space="preserve"> High, suggests that they more likely represent zones of either small-scale faulting or fracture with little or no displacement, while velocity pull-ups are associated with late Miocene ch</w:t>
      </w:r>
      <w:r w:rsidR="00853320">
        <w:t>annels, rather than hydrocarbon-</w:t>
      </w:r>
      <w:r>
        <w:t>related diagenetic zones and gas chimneys as previously interpreted by O'Brien et al (2003).</w:t>
      </w:r>
    </w:p>
    <w:p w14:paraId="5E787812" w14:textId="5F9CC746" w:rsidR="00594FE0" w:rsidRDefault="00E80515" w:rsidP="006333A8">
      <w:pPr>
        <w:pStyle w:val="BodyText"/>
      </w:pPr>
      <w:r>
        <w:t>As of 2019,</w:t>
      </w:r>
      <w:r w:rsidR="00A73F2F">
        <w:t xml:space="preserve"> </w:t>
      </w:r>
      <w:r>
        <w:t>t</w:t>
      </w:r>
      <w:r w:rsidR="00B53809">
        <w:t>wenty</w:t>
      </w:r>
      <w:r w:rsidR="00853320">
        <w:t>-</w:t>
      </w:r>
      <w:r w:rsidR="00B53809">
        <w:t>one</w:t>
      </w:r>
      <w:r w:rsidR="00B940A1">
        <w:t xml:space="preserve"> wells have been drilled in the Roebuck Basin. An initial phase of drilling occurred between 1970 and 1974, with drilling in both the </w:t>
      </w:r>
      <w:proofErr w:type="spellStart"/>
      <w:r w:rsidR="00B940A1">
        <w:t>Bedout</w:t>
      </w:r>
      <w:proofErr w:type="spellEnd"/>
      <w:r w:rsidR="00B940A1">
        <w:t xml:space="preserve"> Sub-basin (</w:t>
      </w:r>
      <w:proofErr w:type="spellStart"/>
      <w:r w:rsidR="00B940A1">
        <w:t>Bedout</w:t>
      </w:r>
      <w:proofErr w:type="spellEnd"/>
      <w:r w:rsidR="00B940A1">
        <w:t xml:space="preserve"> 1, Keraudren 1 and </w:t>
      </w:r>
      <w:proofErr w:type="spellStart"/>
      <w:r w:rsidR="00B940A1">
        <w:t>Minilya</w:t>
      </w:r>
      <w:proofErr w:type="spellEnd"/>
      <w:r w:rsidR="00B940A1">
        <w:t xml:space="preserve"> 1) and Rowley Sub-basin (East Mermaid 1). Three further wells were drilled in the </w:t>
      </w:r>
      <w:proofErr w:type="spellStart"/>
      <w:r w:rsidR="00B940A1">
        <w:t>Bedout</w:t>
      </w:r>
      <w:proofErr w:type="spellEnd"/>
      <w:r w:rsidR="00B940A1">
        <w:t xml:space="preserve"> Sub-basin (Phoenix 1, Phoenix 2, and Lagrange 1) between 1980 and 1983. Subsequent drilling in the Rowley Sub-basin has tested the deep-water potential with the following wells: Whitetail 1 (2003), Huntsman 1 (2006), Hannover South 1 (2014), Steel Dragon 1 (2014) and </w:t>
      </w:r>
      <w:proofErr w:type="spellStart"/>
      <w:r w:rsidR="00B940A1">
        <w:t>Anhalt</w:t>
      </w:r>
      <w:proofErr w:type="spellEnd"/>
      <w:r w:rsidR="00B940A1">
        <w:t xml:space="preserve"> 1 (2015). </w:t>
      </w:r>
    </w:p>
    <w:p w14:paraId="3FE574EA" w14:textId="66128CDB" w:rsidR="00D8221F" w:rsidRDefault="008F04FE" w:rsidP="005645E3">
      <w:pPr>
        <w:pStyle w:val="BodyText"/>
      </w:pPr>
      <w:r>
        <w:t xml:space="preserve">The wells drilled </w:t>
      </w:r>
      <w:r w:rsidR="00D8221F">
        <w:t>by Woodside</w:t>
      </w:r>
      <w:r>
        <w:t xml:space="preserve"> in </w:t>
      </w:r>
      <w:r w:rsidR="006546F1">
        <w:t>2014-15</w:t>
      </w:r>
      <w:r w:rsidR="00EF4F2A">
        <w:t xml:space="preserve"> in</w:t>
      </w:r>
      <w:r w:rsidR="006546F1">
        <w:t xml:space="preserve"> </w:t>
      </w:r>
      <w:r>
        <w:t>the Rowley Sub-basin were all dry</w:t>
      </w:r>
      <w:r w:rsidR="005645E3">
        <w:t>,</w:t>
      </w:r>
      <w:r>
        <w:t xml:space="preserve"> with Hannover South 1 and </w:t>
      </w:r>
      <w:proofErr w:type="spellStart"/>
      <w:r>
        <w:t>Anhalt</w:t>
      </w:r>
      <w:proofErr w:type="spellEnd"/>
      <w:r>
        <w:t xml:space="preserve"> 1 intersecting Middle Triassic </w:t>
      </w:r>
      <w:r w:rsidRPr="008F04FE">
        <w:t>basaltic volcanics</w:t>
      </w:r>
      <w:r>
        <w:t xml:space="preserve"> rather than the expected lower Keraudren Formation target</w:t>
      </w:r>
      <w:r w:rsidR="00EF4F2A">
        <w:t>. In</w:t>
      </w:r>
      <w:r w:rsidR="0085030C">
        <w:t xml:space="preserve"> Steel Dragon 1 </w:t>
      </w:r>
      <w:r w:rsidR="005645E3">
        <w:t xml:space="preserve">the primary target, the </w:t>
      </w:r>
      <w:proofErr w:type="spellStart"/>
      <w:r w:rsidR="005645E3">
        <w:t>Bedout</w:t>
      </w:r>
      <w:proofErr w:type="spellEnd"/>
      <w:r w:rsidR="005645E3">
        <w:t xml:space="preserve"> Formation</w:t>
      </w:r>
      <w:r w:rsidR="0085030C">
        <w:t>, was</w:t>
      </w:r>
      <w:r w:rsidR="005645E3">
        <w:t xml:space="preserve"> found to be absent</w:t>
      </w:r>
      <w:r w:rsidR="0085030C">
        <w:t>,</w:t>
      </w:r>
      <w:r w:rsidR="005645E3">
        <w:t xml:space="preserve"> though reservoir quality sands </w:t>
      </w:r>
      <w:r w:rsidR="0085030C">
        <w:t xml:space="preserve">were encountered </w:t>
      </w:r>
      <w:r w:rsidR="005645E3">
        <w:t xml:space="preserve">within the Depuch, Brigadier and </w:t>
      </w:r>
      <w:proofErr w:type="spellStart"/>
      <w:r w:rsidR="005645E3">
        <w:t>Mungaroo</w:t>
      </w:r>
      <w:proofErr w:type="spellEnd"/>
      <w:r w:rsidR="005645E3">
        <w:t xml:space="preserve"> formations.</w:t>
      </w:r>
    </w:p>
    <w:p w14:paraId="70C6C5C4" w14:textId="251576ED" w:rsidR="00594FE0" w:rsidRDefault="00315259" w:rsidP="006333A8">
      <w:pPr>
        <w:pStyle w:val="BodyText"/>
      </w:pPr>
      <w:r>
        <w:lastRenderedPageBreak/>
        <w:t xml:space="preserve">A recent string of discoveries has led to the establishment of the </w:t>
      </w:r>
      <w:proofErr w:type="spellStart"/>
      <w:r>
        <w:t>Bedout</w:t>
      </w:r>
      <w:proofErr w:type="spellEnd"/>
      <w:r>
        <w:t xml:space="preserve"> Sub-basin as an emerging hydrocarbon province</w:t>
      </w:r>
      <w:r w:rsidR="00916876">
        <w:t xml:space="preserve"> (</w:t>
      </w:r>
      <w:r w:rsidR="00916876" w:rsidRPr="00916876">
        <w:rPr>
          <w:b/>
        </w:rPr>
        <w:t>Figure 2</w:t>
      </w:r>
      <w:r w:rsidR="00916876">
        <w:t>)</w:t>
      </w:r>
      <w:r w:rsidR="00A73F2F">
        <w:t xml:space="preserve">. </w:t>
      </w:r>
      <w:r w:rsidR="001761F5">
        <w:t>Commencing with</w:t>
      </w:r>
      <w:r>
        <w:t xml:space="preserve"> the </w:t>
      </w:r>
      <w:r w:rsidRPr="00944802">
        <w:t xml:space="preserve">discovery </w:t>
      </w:r>
      <w:r>
        <w:t>of oil at Phoenix South 1 (2014)</w:t>
      </w:r>
      <w:r w:rsidR="00A73F2F">
        <w:t>,</w:t>
      </w:r>
      <w:r w:rsidR="00944802" w:rsidRPr="00944802">
        <w:t xml:space="preserve"> renewed interest </w:t>
      </w:r>
      <w:r>
        <w:t xml:space="preserve">has </w:t>
      </w:r>
      <w:r w:rsidR="00944802" w:rsidRPr="00944802">
        <w:t>result</w:t>
      </w:r>
      <w:r>
        <w:t>ed</w:t>
      </w:r>
      <w:r w:rsidR="00944802" w:rsidRPr="00944802">
        <w:t xml:space="preserve"> in one of the largest oil discoveries in Australia at Dorado (</w:t>
      </w:r>
      <w:r>
        <w:t>Dorado 1, 2018; Dorado 2, 2019</w:t>
      </w:r>
      <w:r w:rsidR="006117F6">
        <w:t xml:space="preserve">; </w:t>
      </w:r>
      <w:proofErr w:type="spellStart"/>
      <w:r w:rsidR="006117F6">
        <w:t>Lockart</w:t>
      </w:r>
      <w:proofErr w:type="spellEnd"/>
      <w:r w:rsidR="006117F6">
        <w:t xml:space="preserve"> and Spring, 2019</w:t>
      </w:r>
      <w:r>
        <w:t>), and a</w:t>
      </w:r>
      <w:r w:rsidR="00944802" w:rsidRPr="00944802">
        <w:t xml:space="preserve">dditional gas-condensate discoveries </w:t>
      </w:r>
      <w:r w:rsidR="0035779C">
        <w:t>at Roc 1 (2015), Roc 2 (2016) and</w:t>
      </w:r>
      <w:r w:rsidR="00944802" w:rsidRPr="00944802">
        <w:t xml:space="preserve"> Phoenix South 2 (2017)</w:t>
      </w:r>
      <w:r w:rsidR="0035779C">
        <w:t>, while P</w:t>
      </w:r>
      <w:r w:rsidR="00944802" w:rsidRPr="00944802">
        <w:t>hoenix South 3 (2018)</w:t>
      </w:r>
      <w:r w:rsidR="0035779C">
        <w:t xml:space="preserve"> encountered </w:t>
      </w:r>
      <w:r w:rsidR="0035779C" w:rsidRPr="0035779C">
        <w:t xml:space="preserve">a significant gross column </w:t>
      </w:r>
      <w:r w:rsidR="0035779C">
        <w:t xml:space="preserve">(131 m) </w:t>
      </w:r>
      <w:r w:rsidR="0035779C" w:rsidRPr="0035779C">
        <w:t>of hydrocarbons</w:t>
      </w:r>
      <w:r w:rsidR="00944802" w:rsidRPr="00944802">
        <w:t>. Subsequently, Roc South 1 (2019) failed to encounter producible hydrocarbons</w:t>
      </w:r>
      <w:r w:rsidR="00E80515">
        <w:t xml:space="preserve">. Most </w:t>
      </w:r>
      <w:r w:rsidR="00A4543E">
        <w:t>recent</w:t>
      </w:r>
      <w:r w:rsidR="00E80515">
        <w:t>ly,</w:t>
      </w:r>
      <w:r w:rsidR="00A4543E">
        <w:t xml:space="preserve"> </w:t>
      </w:r>
      <w:r w:rsidR="00161C27">
        <w:t xml:space="preserve">results from </w:t>
      </w:r>
      <w:r w:rsidR="00944802" w:rsidRPr="00944802">
        <w:t xml:space="preserve">Dorado 3 </w:t>
      </w:r>
      <w:r w:rsidR="00161C27">
        <w:t>(2019)</w:t>
      </w:r>
      <w:r>
        <w:t xml:space="preserve"> </w:t>
      </w:r>
      <w:r w:rsidR="00A4543E">
        <w:t xml:space="preserve">confirm the establishment of the </w:t>
      </w:r>
      <w:proofErr w:type="spellStart"/>
      <w:r w:rsidR="00A4543E">
        <w:t>Bedout</w:t>
      </w:r>
      <w:proofErr w:type="spellEnd"/>
      <w:r w:rsidR="00A4543E">
        <w:t xml:space="preserve"> Sub-basin as a new</w:t>
      </w:r>
      <w:r w:rsidR="00A4543E" w:rsidRPr="00A4543E">
        <w:t xml:space="preserve"> </w:t>
      </w:r>
      <w:r w:rsidR="00A4543E">
        <w:t>hydrocarbon province</w:t>
      </w:r>
      <w:r w:rsidR="00944802" w:rsidRPr="00944802">
        <w:t>.</w:t>
      </w:r>
      <w:r w:rsidR="00944802">
        <w:t xml:space="preserve"> </w:t>
      </w:r>
      <w:r w:rsidR="00F26D28">
        <w:t>Each of these discoveries is reservoired within the Keraudren Formation, largely within a series of informal members of the lower Keraudren Formation</w:t>
      </w:r>
      <w:r w:rsidR="00902662">
        <w:t xml:space="preserve"> (</w:t>
      </w:r>
      <w:r w:rsidR="00902662" w:rsidRPr="00393956">
        <w:rPr>
          <w:b/>
        </w:rPr>
        <w:t>Figure</w:t>
      </w:r>
      <w:r w:rsidR="008D298C" w:rsidRPr="00393956">
        <w:rPr>
          <w:b/>
        </w:rPr>
        <w:t> </w:t>
      </w:r>
      <w:r w:rsidR="00393956" w:rsidRPr="00393956">
        <w:rPr>
          <w:b/>
        </w:rPr>
        <w:t>9</w:t>
      </w:r>
      <w:r w:rsidR="00902662">
        <w:t>)</w:t>
      </w:r>
      <w:r w:rsidR="008A06BA">
        <w:t>;</w:t>
      </w:r>
      <w:r w:rsidR="00F26D28">
        <w:t xml:space="preserve"> namely the </w:t>
      </w:r>
      <w:r w:rsidR="008A06BA">
        <w:t>Barret, Hove, Caley</w:t>
      </w:r>
      <w:r w:rsidR="00853320">
        <w:t>,</w:t>
      </w:r>
      <w:r w:rsidR="008A06BA">
        <w:t xml:space="preserve"> Baxter, Crespin and Milne </w:t>
      </w:r>
      <w:r w:rsidR="008A06BA" w:rsidRPr="00F55505">
        <w:t>members</w:t>
      </w:r>
      <w:r w:rsidR="00853320" w:rsidRPr="00F55505">
        <w:t xml:space="preserve"> (</w:t>
      </w:r>
      <w:r w:rsidR="00F55505">
        <w:t>Thompson et al, 2018</w:t>
      </w:r>
      <w:r w:rsidR="00853320" w:rsidRPr="00F55505">
        <w:t>)</w:t>
      </w:r>
      <w:r w:rsidR="008A06BA" w:rsidRPr="00F55505">
        <w:t>.</w:t>
      </w:r>
    </w:p>
    <w:p w14:paraId="3063F965" w14:textId="262E2CAA" w:rsidR="00B940A1" w:rsidRDefault="00B940A1" w:rsidP="006333A8">
      <w:pPr>
        <w:pStyle w:val="BodyText"/>
      </w:pPr>
      <w:r>
        <w:t>In Phoenix South 1</w:t>
      </w:r>
      <w:r w:rsidR="00853320">
        <w:t>,</w:t>
      </w:r>
      <w:r>
        <w:t xml:space="preserve"> at least four oil columns, ranging in thickness from 26 m to 46 m, were discovered (</w:t>
      </w:r>
      <w:r w:rsidR="00DD588C">
        <w:t>Carnarvon Petroleum Ltd, 2014</w:t>
      </w:r>
      <w:r>
        <w:t>). This discovery has opened up the first new oil play on the North West Shelf in 25 years. In light of this discovery it is now believed that the Phoenix 1 well had intersected an unrecognised significant gross oil pay</w:t>
      </w:r>
      <w:r w:rsidR="008A06BA">
        <w:t xml:space="preserve"> in the</w:t>
      </w:r>
      <w:r w:rsidR="00F26D28">
        <w:t xml:space="preserve"> Barret and Hove members</w:t>
      </w:r>
      <w:r>
        <w:t>, and was incorrectly classified as a gas well, and that Phoenix 2 was drilled outside of closure (</w:t>
      </w:r>
      <w:r w:rsidR="00DD588C">
        <w:t>Carnarvon Petroleum Ltd, 2015</w:t>
      </w:r>
      <w:r w:rsidR="00F26D28">
        <w:t>; Thompson et al, 2018)</w:t>
      </w:r>
      <w:r>
        <w:t>.</w:t>
      </w:r>
    </w:p>
    <w:p w14:paraId="06635B6E" w14:textId="794C1435" w:rsidR="00B940A1" w:rsidRDefault="00B940A1" w:rsidP="006333A8">
      <w:pPr>
        <w:pStyle w:val="BodyText"/>
      </w:pPr>
      <w:r>
        <w:t xml:space="preserve">Roc 1 (2015) was designed to target the same lower Keraudren Formation reservoir (i.e. Barret </w:t>
      </w:r>
      <w:r w:rsidR="00F26D28">
        <w:t>member s</w:t>
      </w:r>
      <w:r>
        <w:t>andstone) as the oil discovery at Phoenix South 1 (Carnarvon Petroleum Ltd, 2016</w:t>
      </w:r>
      <w:r w:rsidR="006546F1">
        <w:t>a</w:t>
      </w:r>
      <w:r>
        <w:t xml:space="preserve">). The Barret </w:t>
      </w:r>
      <w:r w:rsidR="00F26D28">
        <w:t>member s</w:t>
      </w:r>
      <w:r>
        <w:t>andstone was water</w:t>
      </w:r>
      <w:r w:rsidR="00853320">
        <w:t>-</w:t>
      </w:r>
      <w:r>
        <w:t xml:space="preserve">wet but </w:t>
      </w:r>
      <w:r w:rsidR="00853320">
        <w:t xml:space="preserve">a </w:t>
      </w:r>
      <w:r>
        <w:t>liquids</w:t>
      </w:r>
      <w:r w:rsidR="00853320">
        <w:t>-</w:t>
      </w:r>
      <w:r>
        <w:t xml:space="preserve">rich gas pay was discovered in the deeper secondary target in the Caley </w:t>
      </w:r>
      <w:r w:rsidR="00764A40">
        <w:t>member</w:t>
      </w:r>
      <w:r w:rsidR="00F26D28">
        <w:t xml:space="preserve"> (lower Keraudren Formation)</w:t>
      </w:r>
      <w:r>
        <w:t xml:space="preserve">. In addition, the Roc 1 well exhibited excellent oil shows in the upper Keraudren Formation reservoir, and reservoir quality sandstones that extended to </w:t>
      </w:r>
      <w:r w:rsidR="001E02CC">
        <w:t>the base of the well.</w:t>
      </w:r>
    </w:p>
    <w:p w14:paraId="2CB7463B" w14:textId="4F55D6C7" w:rsidR="00B940A1" w:rsidRDefault="00B940A1" w:rsidP="006333A8">
      <w:pPr>
        <w:pStyle w:val="BodyText"/>
      </w:pPr>
      <w:r>
        <w:t xml:space="preserve">The Roc 2 (2016) well was designed to appraise the Roc 1 discovery in the Caley </w:t>
      </w:r>
      <w:r w:rsidR="00A13BDB">
        <w:t>member</w:t>
      </w:r>
      <w:r>
        <w:t xml:space="preserve">, and to test the Milne and Huxley </w:t>
      </w:r>
      <w:r w:rsidR="00A13BDB">
        <w:t xml:space="preserve">members </w:t>
      </w:r>
      <w:r>
        <w:t>where oil shows were recorded at Roc 1</w:t>
      </w:r>
      <w:r w:rsidR="006546F1">
        <w:t xml:space="preserve"> (Carnarvon Petroleum Ltd, 2016b</w:t>
      </w:r>
      <w:r>
        <w:t xml:space="preserve">). The well flow tested at equipment-constrained rates up to 51.2 </w:t>
      </w:r>
      <w:proofErr w:type="spellStart"/>
      <w:r>
        <w:t>MMcf</w:t>
      </w:r>
      <w:proofErr w:type="spellEnd"/>
      <w:r>
        <w:t xml:space="preserve"> (1.45 </w:t>
      </w:r>
      <w:r w:rsidR="00463E0D">
        <w:t>M</w:t>
      </w:r>
      <w:r>
        <w:t>m</w:t>
      </w:r>
      <w:r>
        <w:rPr>
          <w:vertAlign w:val="superscript"/>
        </w:rPr>
        <w:t>3</w:t>
      </w:r>
      <w:r>
        <w:t>) per day of gas and 2943 </w:t>
      </w:r>
      <w:proofErr w:type="spellStart"/>
      <w:r>
        <w:t>bbl</w:t>
      </w:r>
      <w:proofErr w:type="spellEnd"/>
      <w:r>
        <w:t xml:space="preserve"> (467.9 m</w:t>
      </w:r>
      <w:r>
        <w:rPr>
          <w:vertAlign w:val="superscript"/>
        </w:rPr>
        <w:t>3</w:t>
      </w:r>
      <w:r>
        <w:t>) of condensate per day</w:t>
      </w:r>
      <w:r w:rsidR="006546F1">
        <w:t xml:space="preserve"> (Carnarvon Petroleum Ltd, 2016c</w:t>
      </w:r>
      <w:r>
        <w:t>).</w:t>
      </w:r>
    </w:p>
    <w:p w14:paraId="0E0E12EA" w14:textId="76AAB550" w:rsidR="00B940A1" w:rsidRDefault="00B940A1" w:rsidP="006333A8">
      <w:pPr>
        <w:pStyle w:val="BodyText"/>
      </w:pPr>
      <w:r>
        <w:t xml:space="preserve">Phoenix South 2 </w:t>
      </w:r>
      <w:r w:rsidR="00B507BE">
        <w:t xml:space="preserve">(2016) </w:t>
      </w:r>
      <w:r>
        <w:t>was drilled by Quadrant Energy to appraise the Phoenix South 1 oil discovery and evaluate the Roc 1 and Roc 2 gas-condensate discoveries (Carnarvon Petroleum Ltd, 2016</w:t>
      </w:r>
      <w:r w:rsidR="006546F1">
        <w:t>d</w:t>
      </w:r>
      <w:r>
        <w:t>). The well intersected an estimated 39 m gas-condensate zone between 5176 m and 5215 m within the Caley reservoir. Drilling ceased at 5215 m because of high formation pressure, and as much as 185 m of Caley reservoir below this depth could not be assessed</w:t>
      </w:r>
      <w:r w:rsidR="006546F1">
        <w:t xml:space="preserve"> (Carnarvon Petroleum Ltd, 2016e</w:t>
      </w:r>
      <w:r>
        <w:t>).</w:t>
      </w:r>
    </w:p>
    <w:p w14:paraId="004C4FA3" w14:textId="72404DA1" w:rsidR="00DE47D0" w:rsidRDefault="00DE47D0" w:rsidP="006333A8">
      <w:pPr>
        <w:pStyle w:val="BodyText"/>
      </w:pPr>
      <w:r>
        <w:t xml:space="preserve">Phoenix South 3 </w:t>
      </w:r>
      <w:r w:rsidR="00575AAC">
        <w:t>(2018)</w:t>
      </w:r>
      <w:r w:rsidR="00E41CF6">
        <w:t xml:space="preserve"> </w:t>
      </w:r>
      <w:r>
        <w:t xml:space="preserve">was the second </w:t>
      </w:r>
      <w:r w:rsidR="00F96654">
        <w:t>appraisal</w:t>
      </w:r>
      <w:r>
        <w:t xml:space="preserve"> well for </w:t>
      </w:r>
      <w:r w:rsidR="00F96654">
        <w:t xml:space="preserve">the </w:t>
      </w:r>
      <w:r>
        <w:t xml:space="preserve">Phoenix South 1 </w:t>
      </w:r>
      <w:r w:rsidR="00F96654">
        <w:t xml:space="preserve">oil discovery </w:t>
      </w:r>
      <w:r>
        <w:t>drilled by Quadrant Energy</w:t>
      </w:r>
      <w:r w:rsidR="00F96654">
        <w:t xml:space="preserve"> to further </w:t>
      </w:r>
      <w:r w:rsidR="008A06BA">
        <w:t>evaluate the Caley m</w:t>
      </w:r>
      <w:r w:rsidR="00F96654">
        <w:t>ember</w:t>
      </w:r>
      <w:r w:rsidR="00A13BDB">
        <w:t xml:space="preserve"> reservoir</w:t>
      </w:r>
      <w:r w:rsidR="00F96654">
        <w:t xml:space="preserve"> (that Phoenix South 2 drilled into but was unable to fully evaluate). </w:t>
      </w:r>
      <w:r w:rsidR="008D7D9E">
        <w:t>The well intersected an estimated 131 m</w:t>
      </w:r>
      <w:r w:rsidR="00E20EFF">
        <w:t xml:space="preserve"> gross column of </w:t>
      </w:r>
      <w:r w:rsidR="008D7D9E">
        <w:t>hydrocarbons between 5173 m and 5304 m</w:t>
      </w:r>
      <w:r w:rsidR="00E20EFF">
        <w:t xml:space="preserve">. </w:t>
      </w:r>
      <w:proofErr w:type="gramStart"/>
      <w:r w:rsidR="008D7D9E">
        <w:t>Sampling</w:t>
      </w:r>
      <w:proofErr w:type="gramEnd"/>
      <w:r w:rsidR="008D7D9E">
        <w:t xml:space="preserve"> </w:t>
      </w:r>
      <w:r w:rsidR="00FF6D31">
        <w:t>failed to</w:t>
      </w:r>
      <w:r w:rsidR="008D7D9E">
        <w:t xml:space="preserve"> extract hydrocarbons. </w:t>
      </w:r>
      <w:r w:rsidR="00E20EFF">
        <w:t xml:space="preserve">Wireline logging </w:t>
      </w:r>
      <w:r w:rsidR="008D7D9E">
        <w:t xml:space="preserve">and samples </w:t>
      </w:r>
      <w:r w:rsidR="00E20EFF">
        <w:t>i</w:t>
      </w:r>
      <w:r w:rsidR="008D7D9E">
        <w:t>ndicate</w:t>
      </w:r>
      <w:r w:rsidR="00E20EFF">
        <w:t xml:space="preserve"> 16 m</w:t>
      </w:r>
      <w:r w:rsidR="00A13BDB">
        <w:t xml:space="preserve"> of net reservoir, with p</w:t>
      </w:r>
      <w:r w:rsidR="008D7D9E">
        <w:t>otential for a larger hydrocarbon column remain</w:t>
      </w:r>
      <w:r w:rsidR="00A13BDB">
        <w:t>ing</w:t>
      </w:r>
      <w:r w:rsidR="008D7D9E">
        <w:t xml:space="preserve"> </w:t>
      </w:r>
      <w:r w:rsidR="00A13BDB">
        <w:t xml:space="preserve">in the structural </w:t>
      </w:r>
      <w:r w:rsidR="008D7D9E">
        <w:t>crest</w:t>
      </w:r>
      <w:r w:rsidR="00487F09">
        <w:t xml:space="preserve"> (Carnarvon Petroleum Ltd, 2018</w:t>
      </w:r>
      <w:r w:rsidR="009930A9">
        <w:t>a</w:t>
      </w:r>
      <w:r w:rsidR="00487F09">
        <w:t>)</w:t>
      </w:r>
      <w:r w:rsidR="008D7D9E">
        <w:t>.</w:t>
      </w:r>
    </w:p>
    <w:p w14:paraId="4CF84771" w14:textId="269F68CC" w:rsidR="00944802" w:rsidRDefault="00944802" w:rsidP="006333A8">
      <w:pPr>
        <w:pStyle w:val="BodyText"/>
      </w:pPr>
      <w:r>
        <w:t xml:space="preserve">Following the </w:t>
      </w:r>
      <w:r w:rsidR="00B940A1">
        <w:t xml:space="preserve">Roc 1 and Roc 2 </w:t>
      </w:r>
      <w:r w:rsidR="00F36C35">
        <w:t>discoveries Carnarvon</w:t>
      </w:r>
      <w:r>
        <w:t xml:space="preserve"> Petroleum Ltd drilled </w:t>
      </w:r>
      <w:r w:rsidR="00F36C35">
        <w:t>the Dorado structure</w:t>
      </w:r>
      <w:r w:rsidR="007B169E">
        <w:t>, &lt;20 km to the southwest,</w:t>
      </w:r>
      <w:r w:rsidR="00F36C35">
        <w:t xml:space="preserve"> which comprises </w:t>
      </w:r>
      <w:r w:rsidR="001E02CC">
        <w:t>l</w:t>
      </w:r>
      <w:r w:rsidR="00E128F5">
        <w:t>ower K</w:t>
      </w:r>
      <w:r w:rsidR="00F36C35">
        <w:t xml:space="preserve">eraudren Formation reservoir facies sealed by fine-grained </w:t>
      </w:r>
      <w:r w:rsidR="00FF6D31">
        <w:t>incised valley</w:t>
      </w:r>
      <w:r w:rsidR="00F36C35">
        <w:t xml:space="preserve"> fill (Carnarvon Petroleum Ltd, 2017</w:t>
      </w:r>
      <w:r w:rsidR="00BF2779">
        <w:t>b</w:t>
      </w:r>
      <w:r w:rsidR="00F36C35">
        <w:t xml:space="preserve">). </w:t>
      </w:r>
      <w:r>
        <w:t>Dorado 1</w:t>
      </w:r>
      <w:r w:rsidR="00B04078">
        <w:t xml:space="preserve"> </w:t>
      </w:r>
      <w:r w:rsidR="00575AAC">
        <w:t>(2018)</w:t>
      </w:r>
      <w:r w:rsidR="002977B1">
        <w:t xml:space="preserve"> was</w:t>
      </w:r>
      <w:r w:rsidR="00575AAC">
        <w:t xml:space="preserve"> a</w:t>
      </w:r>
      <w:r w:rsidR="002977B1">
        <w:t xml:space="preserve"> breakthrough</w:t>
      </w:r>
      <w:r w:rsidR="00E65B47">
        <w:t xml:space="preserve"> discovery</w:t>
      </w:r>
      <w:r w:rsidR="002977B1">
        <w:t>, encountering</w:t>
      </w:r>
      <w:r>
        <w:t xml:space="preserve"> oil columns in the Caley, Crespin and Milne</w:t>
      </w:r>
      <w:r w:rsidR="00F36C35">
        <w:t xml:space="preserve"> m</w:t>
      </w:r>
      <w:r>
        <w:t xml:space="preserve">embers and a gas and condensate column in the Baxter </w:t>
      </w:r>
      <w:r w:rsidR="008A06BA">
        <w:t>m</w:t>
      </w:r>
      <w:r>
        <w:t xml:space="preserve">ember, </w:t>
      </w:r>
      <w:r w:rsidR="00853320">
        <w:t xml:space="preserve">with a combined </w:t>
      </w:r>
      <w:r w:rsidR="004D5387">
        <w:t>132 m total net hydrocarbon pay</w:t>
      </w:r>
      <w:r w:rsidR="00E65B47">
        <w:t>.</w:t>
      </w:r>
      <w:r w:rsidR="0034432E">
        <w:t xml:space="preserve"> </w:t>
      </w:r>
      <w:r w:rsidR="00FF6D31">
        <w:t>E</w:t>
      </w:r>
      <w:r w:rsidR="00E65B47" w:rsidRPr="00E65B47">
        <w:t xml:space="preserve">ach </w:t>
      </w:r>
      <w:r w:rsidR="00E65B47">
        <w:t>of the</w:t>
      </w:r>
      <w:r w:rsidR="00BF2B6B">
        <w:t xml:space="preserve"> encountered</w:t>
      </w:r>
      <w:r w:rsidR="00E65B47">
        <w:t xml:space="preserve"> reservoirs</w:t>
      </w:r>
      <w:r w:rsidR="009930A9">
        <w:t xml:space="preserve"> </w:t>
      </w:r>
      <w:r w:rsidR="00BF2B6B">
        <w:t xml:space="preserve">were </w:t>
      </w:r>
      <w:r w:rsidR="00BF2B6B" w:rsidRPr="00E65B47">
        <w:t xml:space="preserve">high quality </w:t>
      </w:r>
      <w:r w:rsidR="009930A9">
        <w:t>(Carnarvon Petroleum Ltd, 2018b)</w:t>
      </w:r>
      <w:r w:rsidR="00E65B47" w:rsidRPr="00E65B47">
        <w:t>.</w:t>
      </w:r>
      <w:r w:rsidR="00E65B47">
        <w:t xml:space="preserve"> </w:t>
      </w:r>
      <w:r w:rsidR="00E11999">
        <w:t xml:space="preserve">Gross contingent resources </w:t>
      </w:r>
      <w:r w:rsidR="004807E6">
        <w:t xml:space="preserve">on a 2C basis </w:t>
      </w:r>
      <w:r w:rsidR="00E11999">
        <w:t xml:space="preserve">are assessed to be </w:t>
      </w:r>
      <w:r w:rsidR="005344E6">
        <w:t>171 </w:t>
      </w:r>
      <w:proofErr w:type="spellStart"/>
      <w:r w:rsidR="00BF2B6B">
        <w:t>MMbbls</w:t>
      </w:r>
      <w:proofErr w:type="spellEnd"/>
      <w:r w:rsidR="00BF2B6B">
        <w:t xml:space="preserve"> (27.19 GL)</w:t>
      </w:r>
      <w:r w:rsidR="004807E6">
        <w:t xml:space="preserve"> </w:t>
      </w:r>
      <w:r w:rsidR="00BF2B6B">
        <w:t>of oil</w:t>
      </w:r>
      <w:r w:rsidR="00523050">
        <w:t>,</w:t>
      </w:r>
      <w:r w:rsidR="00BF2B6B">
        <w:t xml:space="preserve"> </w:t>
      </w:r>
      <w:r w:rsidR="004807E6">
        <w:t>16</w:t>
      </w:r>
      <w:r w:rsidR="00523050">
        <w:t> </w:t>
      </w:r>
      <w:proofErr w:type="spellStart"/>
      <w:r w:rsidR="00BF2B6B">
        <w:t>MMbbls</w:t>
      </w:r>
      <w:proofErr w:type="spellEnd"/>
      <w:r w:rsidR="00BF2B6B">
        <w:t xml:space="preserve"> (2.54 GL) of </w:t>
      </w:r>
      <w:r w:rsidR="004807E6">
        <w:t>condensate</w:t>
      </w:r>
      <w:r w:rsidR="00523050">
        <w:t>, and 552 </w:t>
      </w:r>
      <w:proofErr w:type="spellStart"/>
      <w:r w:rsidR="005344E6">
        <w:t>Bcf</w:t>
      </w:r>
      <w:proofErr w:type="spellEnd"/>
      <w:r w:rsidR="005344E6">
        <w:t xml:space="preserve"> </w:t>
      </w:r>
      <w:r w:rsidR="004807E6">
        <w:t>(15.63</w:t>
      </w:r>
      <w:r w:rsidR="00523050">
        <w:t> </w:t>
      </w:r>
      <w:proofErr w:type="spellStart"/>
      <w:r w:rsidR="00631518">
        <w:t>Bcm</w:t>
      </w:r>
      <w:proofErr w:type="spellEnd"/>
      <w:r w:rsidR="004807E6">
        <w:t xml:space="preserve">) of gas, </w:t>
      </w:r>
      <w:r w:rsidR="004807E6" w:rsidRPr="009227F4">
        <w:t xml:space="preserve">making the Dorado discovery </w:t>
      </w:r>
      <w:r w:rsidR="009227F4">
        <w:t xml:space="preserve">one of the </w:t>
      </w:r>
      <w:r w:rsidR="004807E6" w:rsidRPr="009227F4">
        <w:t xml:space="preserve">largest </w:t>
      </w:r>
      <w:r w:rsidR="00876771" w:rsidRPr="009227F4">
        <w:t>oil resource</w:t>
      </w:r>
      <w:r w:rsidR="009227F4">
        <w:t>s</w:t>
      </w:r>
      <w:r w:rsidR="00876771" w:rsidRPr="009227F4">
        <w:t xml:space="preserve"> to be</w:t>
      </w:r>
      <w:r w:rsidR="004807E6" w:rsidRPr="009227F4">
        <w:t xml:space="preserve"> found on the North West Shelf</w:t>
      </w:r>
      <w:r w:rsidR="00876771" w:rsidRPr="009227F4">
        <w:t xml:space="preserve"> </w:t>
      </w:r>
      <w:r w:rsidR="009930A9" w:rsidRPr="009227F4">
        <w:t>(Carnarvon Petroleum Ltd, 2018c)</w:t>
      </w:r>
      <w:r w:rsidR="00575AAC" w:rsidRPr="009227F4">
        <w:t>.</w:t>
      </w:r>
    </w:p>
    <w:p w14:paraId="48418FDF" w14:textId="62B1FAA8" w:rsidR="008E722B" w:rsidRDefault="00876771" w:rsidP="00356AC5">
      <w:pPr>
        <w:pStyle w:val="BodyText"/>
      </w:pPr>
      <w:r>
        <w:t>Appraisal well Dorado 2</w:t>
      </w:r>
      <w:r w:rsidR="008E722B">
        <w:t xml:space="preserve"> (2019)</w:t>
      </w:r>
      <w:r w:rsidR="00DE47D0">
        <w:t>,</w:t>
      </w:r>
      <w:r>
        <w:t xml:space="preserve"> located 2.2 km north-east of Dorado 1</w:t>
      </w:r>
      <w:r w:rsidR="00DE47D0">
        <w:t xml:space="preserve">, </w:t>
      </w:r>
      <w:r w:rsidR="007B169E">
        <w:t>encountered hydrocarbons within the Caley</w:t>
      </w:r>
      <w:r w:rsidR="00B507BE">
        <w:t xml:space="preserve"> (</w:t>
      </w:r>
      <w:r w:rsidR="00A840FC">
        <w:t xml:space="preserve">40 m of net </w:t>
      </w:r>
      <w:r w:rsidR="00B507BE">
        <w:t>oil</w:t>
      </w:r>
      <w:r w:rsidR="00A840FC">
        <w:t xml:space="preserve"> and 11 m condensate pay</w:t>
      </w:r>
      <w:r w:rsidR="00B507BE">
        <w:t>)</w:t>
      </w:r>
      <w:r w:rsidR="007B169E">
        <w:t>, Baxter</w:t>
      </w:r>
      <w:r w:rsidR="00523050">
        <w:t xml:space="preserve"> </w:t>
      </w:r>
      <w:r w:rsidR="007B169E">
        <w:t>and Milne</w:t>
      </w:r>
      <w:r w:rsidR="00B507BE">
        <w:t xml:space="preserve"> (</w:t>
      </w:r>
      <w:r w:rsidR="00A840FC">
        <w:t>32 m net pay combined, light oil/</w:t>
      </w:r>
      <w:r w:rsidR="00A840FC" w:rsidRPr="00B507BE">
        <w:t>condensate rich gas</w:t>
      </w:r>
      <w:r w:rsidR="00B507BE">
        <w:t>)</w:t>
      </w:r>
      <w:r w:rsidR="007B169E">
        <w:t xml:space="preserve"> members and demonstrated connectivity between the </w:t>
      </w:r>
      <w:r w:rsidR="00523050">
        <w:t xml:space="preserve">Dorado 1 and 2 </w:t>
      </w:r>
      <w:r w:rsidR="007B169E">
        <w:t>wells within each of these reservoirs</w:t>
      </w:r>
      <w:r w:rsidR="00A840FC">
        <w:t xml:space="preserve"> (Santos Limited, 2019</w:t>
      </w:r>
      <w:r w:rsidR="0046616D">
        <w:t>a</w:t>
      </w:r>
      <w:r w:rsidR="00A840FC">
        <w:t>)</w:t>
      </w:r>
      <w:r w:rsidR="007B169E">
        <w:t>.</w:t>
      </w:r>
      <w:r w:rsidR="00B507BE">
        <w:t xml:space="preserve"> </w:t>
      </w:r>
      <w:r w:rsidR="008E722B">
        <w:t>The well confirmed</w:t>
      </w:r>
      <w:r w:rsidR="008E722B" w:rsidRPr="008E722B">
        <w:t xml:space="preserve"> </w:t>
      </w:r>
      <w:r w:rsidR="008E722B">
        <w:t>Dorado as a major oil and gas resource</w:t>
      </w:r>
      <w:r w:rsidR="00356AC5">
        <w:t>, encountering high quality and productive reservoirs in each target</w:t>
      </w:r>
      <w:r w:rsidR="00523050">
        <w:t xml:space="preserve"> (Santos Limited, 2019a)</w:t>
      </w:r>
      <w:r w:rsidR="00356AC5">
        <w:t xml:space="preserve">. </w:t>
      </w:r>
    </w:p>
    <w:p w14:paraId="04007F90" w14:textId="1AB8937A" w:rsidR="004D5387" w:rsidRDefault="007B169E" w:rsidP="00DC5255">
      <w:pPr>
        <w:pStyle w:val="BodyText"/>
      </w:pPr>
      <w:r>
        <w:lastRenderedPageBreak/>
        <w:t>Dorado</w:t>
      </w:r>
      <w:r w:rsidR="00F90F43">
        <w:t> </w:t>
      </w:r>
      <w:r>
        <w:t>3</w:t>
      </w:r>
      <w:r w:rsidR="00575AAC">
        <w:t xml:space="preserve"> (2019)</w:t>
      </w:r>
      <w:r>
        <w:t xml:space="preserve"> </w:t>
      </w:r>
      <w:r w:rsidR="00F90F43">
        <w:t xml:space="preserve">is </w:t>
      </w:r>
      <w:r>
        <w:t>located 900 m north-wes</w:t>
      </w:r>
      <w:r w:rsidR="00F90F43">
        <w:t xml:space="preserve">t of Dorado 1 and </w:t>
      </w:r>
      <w:r w:rsidR="00E00503">
        <w:t>targeted</w:t>
      </w:r>
      <w:r>
        <w:t xml:space="preserve"> the Caley, Baxter, Crespin and Milne members</w:t>
      </w:r>
      <w:r w:rsidR="00FF6D31">
        <w:t>. Hydrocarbons were</w:t>
      </w:r>
      <w:r w:rsidR="0034432E">
        <w:t xml:space="preserve"> </w:t>
      </w:r>
      <w:r w:rsidR="004A2367">
        <w:t xml:space="preserve">intersected </w:t>
      </w:r>
      <w:r w:rsidR="004D5387" w:rsidRPr="005D3A20">
        <w:t>in the Caley, Baxter and Crespin intervals</w:t>
      </w:r>
      <w:r w:rsidR="00F25A36">
        <w:t xml:space="preserve"> (Carnarvon Petroleum Ltd, 2019b</w:t>
      </w:r>
      <w:r w:rsidR="005565D7">
        <w:t>)</w:t>
      </w:r>
      <w:r w:rsidR="00F90F43">
        <w:t xml:space="preserve">. The Caley </w:t>
      </w:r>
      <w:r w:rsidR="008A06BA">
        <w:t>m</w:t>
      </w:r>
      <w:r w:rsidR="00F90F43">
        <w:t xml:space="preserve">ember reservoir intersected in Dorado 3 is </w:t>
      </w:r>
      <w:r w:rsidR="00F90F43" w:rsidRPr="005D3A20">
        <w:t>predominantly oil</w:t>
      </w:r>
      <w:r w:rsidR="00853320">
        <w:t>-</w:t>
      </w:r>
      <w:r w:rsidR="00F90F43" w:rsidRPr="005D3A20">
        <w:t>bearing</w:t>
      </w:r>
      <w:r w:rsidR="00F90F43">
        <w:t xml:space="preserve"> and</w:t>
      </w:r>
      <w:r w:rsidR="00575AAC">
        <w:t xml:space="preserve"> </w:t>
      </w:r>
      <w:r w:rsidR="00F90F43" w:rsidRPr="005D3A20">
        <w:t xml:space="preserve">in communication with </w:t>
      </w:r>
      <w:r w:rsidR="00F90F43">
        <w:t>Dorado </w:t>
      </w:r>
      <w:r w:rsidR="00F90F43" w:rsidRPr="005D3A20">
        <w:t>1 and Dorado</w:t>
      </w:r>
      <w:r w:rsidR="00F90F43">
        <w:t xml:space="preserve"> 2. Similarly, </w:t>
      </w:r>
      <w:r w:rsidR="00F90F43" w:rsidRPr="005D3A20">
        <w:t>a hydrocarbon column</w:t>
      </w:r>
      <w:r w:rsidR="00F90F43">
        <w:t xml:space="preserve"> was </w:t>
      </w:r>
      <w:r w:rsidR="00F90F43" w:rsidRPr="005D3A20">
        <w:t xml:space="preserve">encountered </w:t>
      </w:r>
      <w:r w:rsidR="00F90F43">
        <w:t xml:space="preserve">in </w:t>
      </w:r>
      <w:r w:rsidR="00F90F43" w:rsidRPr="005D3A20">
        <w:t xml:space="preserve">the Baxter </w:t>
      </w:r>
      <w:r w:rsidR="008A06BA">
        <w:t>m</w:t>
      </w:r>
      <w:r w:rsidR="00F90F43">
        <w:t xml:space="preserve">ember </w:t>
      </w:r>
      <w:r w:rsidR="00F90F43" w:rsidRPr="005D3A20">
        <w:t>reservoir</w:t>
      </w:r>
      <w:r w:rsidR="00F90F43">
        <w:t xml:space="preserve"> </w:t>
      </w:r>
      <w:r w:rsidR="00DC5255">
        <w:t xml:space="preserve">and </w:t>
      </w:r>
      <w:r w:rsidR="00BF2779">
        <w:t xml:space="preserve">pressure data indicate this </w:t>
      </w:r>
      <w:r w:rsidR="00DC5255">
        <w:t xml:space="preserve">is </w:t>
      </w:r>
      <w:r w:rsidR="00DC5255" w:rsidRPr="005D3A20">
        <w:t xml:space="preserve">in communication with </w:t>
      </w:r>
      <w:r w:rsidR="00DC5255">
        <w:t>Dorado </w:t>
      </w:r>
      <w:r w:rsidR="00DC5255" w:rsidRPr="005D3A20">
        <w:t>1 and Dorado</w:t>
      </w:r>
      <w:r w:rsidR="00DC5255">
        <w:t xml:space="preserve"> 2. Unexpectedly, hydrocarbons were </w:t>
      </w:r>
      <w:r w:rsidR="00E80515">
        <w:t xml:space="preserve">also </w:t>
      </w:r>
      <w:r w:rsidR="00DC5255">
        <w:t xml:space="preserve">encountered in the Crespin </w:t>
      </w:r>
      <w:r w:rsidR="008A06BA">
        <w:t>m</w:t>
      </w:r>
      <w:r w:rsidR="00677840">
        <w:t>e</w:t>
      </w:r>
      <w:r w:rsidR="00DC5255">
        <w:t>mber</w:t>
      </w:r>
      <w:r w:rsidR="00E80515">
        <w:t>. T</w:t>
      </w:r>
      <w:r w:rsidR="00DC5255">
        <w:t xml:space="preserve">he Milne </w:t>
      </w:r>
      <w:r w:rsidR="006C209A">
        <w:t>m</w:t>
      </w:r>
      <w:r w:rsidR="00DC5255">
        <w:t xml:space="preserve">ember </w:t>
      </w:r>
      <w:r w:rsidR="00853320">
        <w:t>reservoir was found to be water-</w:t>
      </w:r>
      <w:r w:rsidR="00DC5255">
        <w:t xml:space="preserve">wet. </w:t>
      </w:r>
      <w:r w:rsidR="005344E6">
        <w:t>Dorado 3</w:t>
      </w:r>
      <w:r w:rsidR="00ED40D5" w:rsidRPr="00ED40D5">
        <w:t xml:space="preserve"> flow tested up to </w:t>
      </w:r>
      <w:r w:rsidR="00ED40D5" w:rsidRPr="00990A90">
        <w:t>11</w:t>
      </w:r>
      <w:r w:rsidR="005344E6" w:rsidRPr="00990A90">
        <w:t> </w:t>
      </w:r>
      <w:r w:rsidR="00ED40D5" w:rsidRPr="00990A90">
        <w:t>000</w:t>
      </w:r>
      <w:r w:rsidR="00523050">
        <w:t> </w:t>
      </w:r>
      <w:proofErr w:type="spellStart"/>
      <w:r w:rsidR="00ED40D5" w:rsidRPr="00ED40D5">
        <w:t>bbl</w:t>
      </w:r>
      <w:proofErr w:type="spellEnd"/>
      <w:r w:rsidR="00ED40D5" w:rsidRPr="00ED40D5">
        <w:t xml:space="preserve"> (</w:t>
      </w:r>
      <w:r w:rsidR="00B20A7D">
        <w:t>1.75</w:t>
      </w:r>
      <w:r w:rsidR="00523050">
        <w:t> </w:t>
      </w:r>
      <w:r w:rsidR="00B20A7D">
        <w:t>ML</w:t>
      </w:r>
      <w:r w:rsidR="00ED40D5">
        <w:t>) of oil</w:t>
      </w:r>
      <w:r w:rsidR="00ED40D5" w:rsidRPr="00ED40D5">
        <w:t xml:space="preserve"> per da</w:t>
      </w:r>
      <w:r w:rsidR="00ED40D5">
        <w:t>y</w:t>
      </w:r>
      <w:r w:rsidR="00ED40D5" w:rsidRPr="00ED40D5">
        <w:t xml:space="preserve"> </w:t>
      </w:r>
      <w:r w:rsidR="00ED40D5">
        <w:t xml:space="preserve">from the Caley </w:t>
      </w:r>
      <w:r w:rsidR="00B04078">
        <w:t xml:space="preserve">reservoir </w:t>
      </w:r>
      <w:r w:rsidR="00ED40D5">
        <w:t>(Carnarvon Petroleum Ltd, 2019</w:t>
      </w:r>
      <w:r w:rsidR="009227F4">
        <w:t>d</w:t>
      </w:r>
      <w:r w:rsidR="00ED40D5" w:rsidRPr="00ED40D5">
        <w:t>)</w:t>
      </w:r>
      <w:r w:rsidR="00E80515">
        <w:t xml:space="preserve"> and</w:t>
      </w:r>
      <w:r w:rsidR="00ED40D5">
        <w:t xml:space="preserve"> </w:t>
      </w:r>
      <w:r w:rsidR="00ED40D5" w:rsidRPr="00ED40D5">
        <w:t>4</w:t>
      </w:r>
      <w:r w:rsidR="00ED40D5" w:rsidRPr="00C9328B">
        <w:t>8 </w:t>
      </w:r>
      <w:proofErr w:type="spellStart"/>
      <w:r w:rsidR="00ED40D5" w:rsidRPr="00C9328B">
        <w:t>MMcf</w:t>
      </w:r>
      <w:proofErr w:type="spellEnd"/>
      <w:r w:rsidR="00ED40D5" w:rsidRPr="00C9328B">
        <w:t xml:space="preserve"> </w:t>
      </w:r>
      <w:r w:rsidR="00B20A7D" w:rsidRPr="00C9328B">
        <w:t>(1.36</w:t>
      </w:r>
      <w:r w:rsidR="00523050" w:rsidRPr="00C9328B">
        <w:t> </w:t>
      </w:r>
      <w:r w:rsidR="00B20A7D" w:rsidRPr="00C9328B">
        <w:t>Mm</w:t>
      </w:r>
      <w:r w:rsidR="00B20A7D" w:rsidRPr="00C9328B">
        <w:rPr>
          <w:vertAlign w:val="superscript"/>
        </w:rPr>
        <w:t>3</w:t>
      </w:r>
      <w:r w:rsidR="00B20A7D" w:rsidRPr="00C9328B">
        <w:t>)</w:t>
      </w:r>
      <w:r w:rsidR="00BF2779" w:rsidRPr="00C9328B">
        <w:t xml:space="preserve"> </w:t>
      </w:r>
      <w:r w:rsidR="00ED40D5" w:rsidRPr="00C9328B">
        <w:t>of gas and 4500 </w:t>
      </w:r>
      <w:proofErr w:type="spellStart"/>
      <w:r w:rsidR="00ED40D5" w:rsidRPr="00C9328B">
        <w:t>bbl</w:t>
      </w:r>
      <w:proofErr w:type="spellEnd"/>
      <w:r w:rsidR="00ED40D5" w:rsidRPr="00C9328B">
        <w:t xml:space="preserve"> </w:t>
      </w:r>
      <w:r w:rsidR="00B20A7D" w:rsidRPr="00C9328B">
        <w:t>(</w:t>
      </w:r>
      <w:r w:rsidR="00463E0D">
        <w:t>0.</w:t>
      </w:r>
      <w:r w:rsidR="00B20A7D" w:rsidRPr="00C9328B">
        <w:t>715</w:t>
      </w:r>
      <w:r w:rsidR="00523050" w:rsidRPr="00C9328B">
        <w:t> </w:t>
      </w:r>
      <w:r w:rsidR="00463E0D">
        <w:t>M</w:t>
      </w:r>
      <w:r w:rsidR="00463E0D" w:rsidRPr="00C9328B">
        <w:t>L</w:t>
      </w:r>
      <w:r w:rsidR="00B20A7D" w:rsidRPr="00C9328B">
        <w:t xml:space="preserve">) </w:t>
      </w:r>
      <w:r w:rsidR="00ED40D5" w:rsidRPr="00C9328B">
        <w:t>of condensate per day from the Baxter reservoir</w:t>
      </w:r>
      <w:r w:rsidR="00B04078">
        <w:t xml:space="preserve"> (</w:t>
      </w:r>
      <w:r w:rsidR="00B04078" w:rsidRPr="00C9328B">
        <w:t>Carnarvon Petroleum Ltd, 2019</w:t>
      </w:r>
      <w:r w:rsidR="004A2367" w:rsidRPr="00C9328B">
        <w:t>c</w:t>
      </w:r>
      <w:r w:rsidR="00B04078" w:rsidRPr="004A2367">
        <w:t>),</w:t>
      </w:r>
      <w:r w:rsidR="00B04078">
        <w:t xml:space="preserve"> all </w:t>
      </w:r>
      <w:r w:rsidR="00B04078" w:rsidRPr="00ED40D5">
        <w:t>at equipment-constrained rates</w:t>
      </w:r>
      <w:r w:rsidR="00ED40D5">
        <w:t xml:space="preserve">. </w:t>
      </w:r>
    </w:p>
    <w:p w14:paraId="2300E473" w14:textId="3E188866" w:rsidR="004379E9" w:rsidRDefault="006C209A" w:rsidP="00DC5255">
      <w:pPr>
        <w:pStyle w:val="BodyText"/>
      </w:pPr>
      <w:r>
        <w:t xml:space="preserve">Uptake of exploration acreage in the </w:t>
      </w:r>
      <w:r w:rsidR="00853320">
        <w:t>basin</w:t>
      </w:r>
      <w:r>
        <w:t xml:space="preserve"> has been strong on the back of these discoveries, with the award of </w:t>
      </w:r>
      <w:r w:rsidR="002B75FA" w:rsidRPr="002B75FA">
        <w:t>WA-521-P</w:t>
      </w:r>
      <w:r w:rsidR="002B75FA">
        <w:t xml:space="preserve"> to Carnarvon Petroleum in 2016, </w:t>
      </w:r>
      <w:r w:rsidR="002B75FA" w:rsidRPr="002B75FA">
        <w:t>WA-527-P</w:t>
      </w:r>
      <w:r w:rsidR="002B75FA">
        <w:t xml:space="preserve"> to 3D</w:t>
      </w:r>
      <w:r w:rsidR="00A07DF7">
        <w:t> </w:t>
      </w:r>
      <w:r w:rsidR="002B75FA">
        <w:t xml:space="preserve">Oil in 2017, and </w:t>
      </w:r>
      <w:r>
        <w:t xml:space="preserve">WA-540-P and </w:t>
      </w:r>
      <w:r w:rsidRPr="006C209A">
        <w:t>WA-541-P</w:t>
      </w:r>
      <w:r>
        <w:t xml:space="preserve"> </w:t>
      </w:r>
      <w:r w:rsidR="002B75FA">
        <w:t xml:space="preserve">to Santos </w:t>
      </w:r>
      <w:r>
        <w:t xml:space="preserve">in 2019 resulting in the </w:t>
      </w:r>
      <w:proofErr w:type="spellStart"/>
      <w:r>
        <w:t>Bedout</w:t>
      </w:r>
      <w:proofErr w:type="spellEnd"/>
      <w:r>
        <w:t xml:space="preserve"> Sub-basin being entirely</w:t>
      </w:r>
      <w:r w:rsidR="00C23738">
        <w:t xml:space="preserve"> tenanted (</w:t>
      </w:r>
      <w:r w:rsidR="00C23738" w:rsidRPr="00393956">
        <w:rPr>
          <w:b/>
        </w:rPr>
        <w:t>Figure</w:t>
      </w:r>
      <w:r w:rsidR="00A07DF7" w:rsidRPr="00393956">
        <w:rPr>
          <w:b/>
        </w:rPr>
        <w:t> </w:t>
      </w:r>
      <w:r w:rsidR="00393956" w:rsidRPr="00393956">
        <w:rPr>
          <w:b/>
        </w:rPr>
        <w:t>10</w:t>
      </w:r>
      <w:r w:rsidR="002B75FA" w:rsidRPr="00A07DF7">
        <w:t>)</w:t>
      </w:r>
      <w:r w:rsidR="002B75FA">
        <w:t>.</w:t>
      </w:r>
    </w:p>
    <w:p w14:paraId="25E1867D" w14:textId="77777777" w:rsidR="00B940A1" w:rsidRDefault="007C5141" w:rsidP="00B940A1">
      <w:pPr>
        <w:pStyle w:val="Heading2"/>
      </w:pPr>
      <w:r w:rsidRPr="00002FA2">
        <w:br w:type="page"/>
      </w:r>
      <w:bookmarkStart w:id="10" w:name="_Toc47962369"/>
      <w:bookmarkStart w:id="11" w:name="_Toc47962421"/>
      <w:r w:rsidR="00E056DD">
        <w:lastRenderedPageBreak/>
        <w:t>D</w:t>
      </w:r>
      <w:r w:rsidR="00C35AAA">
        <w:t>evelopment</w:t>
      </w:r>
      <w:r w:rsidR="00E056DD">
        <w:t xml:space="preserve"> status</w:t>
      </w:r>
      <w:bookmarkEnd w:id="10"/>
      <w:bookmarkEnd w:id="11"/>
    </w:p>
    <w:p w14:paraId="224913FB" w14:textId="2CB0FBE8" w:rsidR="005D520C" w:rsidRDefault="00B940A1" w:rsidP="006333A8">
      <w:pPr>
        <w:pStyle w:val="BodyText"/>
      </w:pPr>
      <w:r>
        <w:t>The Phoenix</w:t>
      </w:r>
      <w:r w:rsidR="00DE47D0">
        <w:t>,</w:t>
      </w:r>
      <w:r>
        <w:t xml:space="preserve"> Roc </w:t>
      </w:r>
      <w:r w:rsidR="00DE47D0">
        <w:t xml:space="preserve">and Dorado </w:t>
      </w:r>
      <w:r>
        <w:t>discoveries are proximal to Western Australia’s main gas pipeline at Port Hedland, the Fortescue River gas pipeline that links to Pilbara iron ore mines, and to LNG export facilities (</w:t>
      </w:r>
      <w:r w:rsidR="00E325E9" w:rsidRPr="00E325E9">
        <w:rPr>
          <w:b/>
        </w:rPr>
        <w:t>Figure 11</w:t>
      </w:r>
      <w:r w:rsidR="00E325E9">
        <w:t xml:space="preserve">; </w:t>
      </w:r>
      <w:r>
        <w:t>Carnarvon Petroleum Ltd, 2017</w:t>
      </w:r>
      <w:r w:rsidR="00BF2779">
        <w:t>b)</w:t>
      </w:r>
      <w:r>
        <w:t>.</w:t>
      </w:r>
      <w:r w:rsidR="00DE47D0">
        <w:t xml:space="preserve"> </w:t>
      </w:r>
    </w:p>
    <w:p w14:paraId="57F1340A" w14:textId="081F6FDB" w:rsidR="006D1FAE" w:rsidRDefault="00FF6D31" w:rsidP="006333A8">
      <w:pPr>
        <w:pStyle w:val="BodyText"/>
      </w:pPr>
      <w:r>
        <w:t>R</w:t>
      </w:r>
      <w:r w:rsidR="005D520C">
        <w:t xml:space="preserve">esults </w:t>
      </w:r>
      <w:r w:rsidR="00716887">
        <w:t xml:space="preserve">of </w:t>
      </w:r>
      <w:r w:rsidR="005D520C">
        <w:t>appraisal drilling at Dorado support progression to development planning and investment decisions with the</w:t>
      </w:r>
      <w:r w:rsidR="008D029F">
        <w:t xml:space="preserve"> </w:t>
      </w:r>
      <w:r>
        <w:t xml:space="preserve">front end engineering </w:t>
      </w:r>
      <w:r w:rsidR="008D029F">
        <w:t>and</w:t>
      </w:r>
      <w:r w:rsidR="005D520C">
        <w:t xml:space="preserve"> </w:t>
      </w:r>
      <w:r w:rsidR="006250C2">
        <w:t>d</w:t>
      </w:r>
      <w:r>
        <w:t xml:space="preserve">esign </w:t>
      </w:r>
      <w:r w:rsidR="005D520C">
        <w:t xml:space="preserve">(FEED) </w:t>
      </w:r>
      <w:r w:rsidR="008D029F">
        <w:t xml:space="preserve">phase </w:t>
      </w:r>
      <w:r w:rsidR="005D520C">
        <w:t>set to commence in 2020.</w:t>
      </w:r>
      <w:r w:rsidR="00BF2B6B">
        <w:t xml:space="preserve"> </w:t>
      </w:r>
      <w:r w:rsidR="0046616D">
        <w:t xml:space="preserve">The preferred development approach is an initial phase of oil and condensate extraction, with gas reinjection to enhance recoveries, via a wellhead platform and </w:t>
      </w:r>
      <w:r w:rsidR="00631518">
        <w:t>floating production storage and offloading (</w:t>
      </w:r>
      <w:r w:rsidR="0046616D">
        <w:t>FPSO</w:t>
      </w:r>
      <w:r w:rsidR="00631518">
        <w:t>) facility</w:t>
      </w:r>
      <w:r w:rsidR="00587981">
        <w:t xml:space="preserve"> (Santos Ltd, 2019b)</w:t>
      </w:r>
      <w:r w:rsidR="0046616D">
        <w:t xml:space="preserve">. </w:t>
      </w:r>
      <w:r w:rsidR="007C5141" w:rsidRPr="00002FA2">
        <w:br w:type="page"/>
      </w:r>
    </w:p>
    <w:p w14:paraId="5B663A2C" w14:textId="555A2275" w:rsidR="00B940A1" w:rsidRDefault="00B940A1" w:rsidP="006D1FAE">
      <w:pPr>
        <w:pStyle w:val="Heading2"/>
      </w:pPr>
      <w:bookmarkStart w:id="12" w:name="_Toc47962370"/>
      <w:bookmarkStart w:id="13" w:name="_Toc47962422"/>
      <w:r>
        <w:lastRenderedPageBreak/>
        <w:t>Regional petroleum systems</w:t>
      </w:r>
      <w:bookmarkEnd w:id="12"/>
      <w:bookmarkEnd w:id="13"/>
    </w:p>
    <w:p w14:paraId="1A41519F" w14:textId="472B05DA" w:rsidR="00853320" w:rsidRDefault="00853320" w:rsidP="00853320">
      <w:pPr>
        <w:pStyle w:val="BodyText"/>
      </w:pPr>
      <w:r>
        <w:t xml:space="preserve">The 2014 discovery of oil in Phoenix South 1 challenged the perception that the Roebuck Basin was only prospective for gas. This discovery and others that followed (gas-condensate in Roc 1 in 2015, Roc 2 in 2016, Phoenix South 2 in 2016, Phoenix South 3 in 2018; oil and gas in Dorado 1 in 2018, Dorado 2 in 2019) have revealed a new play on the central </w:t>
      </w:r>
      <w:r w:rsidR="00631518">
        <w:t xml:space="preserve">North West Shelf </w:t>
      </w:r>
      <w:r>
        <w:t>in Lower Triassic reservoirs (</w:t>
      </w:r>
      <w:r w:rsidR="00863D7C" w:rsidRPr="00853320">
        <w:rPr>
          <w:b/>
        </w:rPr>
        <w:t>Figure 1</w:t>
      </w:r>
      <w:r w:rsidR="00863D7C">
        <w:rPr>
          <w:b/>
        </w:rPr>
        <w:t>2</w:t>
      </w:r>
      <w:r w:rsidR="00863D7C" w:rsidRPr="00863D7C">
        <w:t xml:space="preserve">; </w:t>
      </w:r>
      <w:r>
        <w:t>Thompson et al, 2018). Prior to this, the only discovery made in the Roebuck Basin was a gas discovery in Phoenix 1 within the lower Keraudren Formation (within the Hove and Barrett members, i.e. between the TR15.0_SB and TR16.0_SB unconformities</w:t>
      </w:r>
      <w:r w:rsidR="00631518">
        <w:t xml:space="preserve"> of Marshall and Lang, 2013</w:t>
      </w:r>
      <w:r>
        <w:t>). The Phoenix 1 gas discovery has since been reinterpreted as an oil discovery based on the results in Phoenix South 1 and re-evaluation of the Phoenix 1 log data (Thompson et al, 2018).</w:t>
      </w:r>
    </w:p>
    <w:p w14:paraId="4B867322" w14:textId="4127421C" w:rsidR="00853320" w:rsidRPr="00853320" w:rsidRDefault="00853320" w:rsidP="00C476B1">
      <w:pPr>
        <w:pStyle w:val="BodyText"/>
      </w:pPr>
      <w:r>
        <w:t xml:space="preserve">Carbon isotopic analyses combined with biomarker data indicate that the Phoenix South 1 oil reservoired within the Barret member (TR15 sequence) has unique characteristics compared to other oils of the </w:t>
      </w:r>
      <w:r w:rsidR="00631518">
        <w:t xml:space="preserve">North West Shelf </w:t>
      </w:r>
      <w:r>
        <w:t>and therefore represents a new petroleum system in Australia (</w:t>
      </w:r>
      <w:r w:rsidRPr="00853320">
        <w:rPr>
          <w:b/>
        </w:rPr>
        <w:t>Figure 1</w:t>
      </w:r>
      <w:r w:rsidR="00863D7C">
        <w:rPr>
          <w:b/>
        </w:rPr>
        <w:t>3</w:t>
      </w:r>
      <w:r>
        <w:t>; Thompson et al, 2015; Grosjean et al, 2018). The oil is distinct from the oils of the Perth Basin, which are derived from the earliest Triassic anoxic marine Hovea Member source rock (</w:t>
      </w:r>
      <w:r w:rsidRPr="00853320">
        <w:rPr>
          <w:b/>
        </w:rPr>
        <w:t>Figure 1</w:t>
      </w:r>
      <w:r w:rsidR="00863D7C">
        <w:rPr>
          <w:b/>
        </w:rPr>
        <w:t>3</w:t>
      </w:r>
      <w:r>
        <w:t xml:space="preserve">; Grosjean et al, 2018). Overall, the geochemical composition of the Phoenix South 1 oil is consistent with derivation from a Triassic source rock deposited in a </w:t>
      </w:r>
      <w:proofErr w:type="spellStart"/>
      <w:r>
        <w:t>paralic</w:t>
      </w:r>
      <w:proofErr w:type="spellEnd"/>
      <w:r>
        <w:t xml:space="preserve">/deltaic environment (Thompson et al, 2015; Grosjean et al, 2018). The oil and other fluids in the Greater Phoenix area are likely sourced by fluvial-deltaic source rocks within the Lower Keraudren </w:t>
      </w:r>
      <w:r w:rsidR="00631518">
        <w:t xml:space="preserve">Formation </w:t>
      </w:r>
      <w:r>
        <w:t xml:space="preserve">in the </w:t>
      </w:r>
      <w:proofErr w:type="spellStart"/>
      <w:r>
        <w:t>Bedout</w:t>
      </w:r>
      <w:proofErr w:type="spellEnd"/>
      <w:r>
        <w:t xml:space="preserve"> Sub-basin (TR10–TR15 sequences), as these show fair to excellent potential for generating gas and liquids (Rollet et al, 2019a). Lagoonal facies Caley member source rocks (within TR10–TR14 sequences) are particularly organic-rich and oil-prone in Roc 2 and have been typed to hydrocarbons reservoired within the Caley member in the same well (Woodward et al, 2018).</w:t>
      </w:r>
    </w:p>
    <w:p w14:paraId="0186091F" w14:textId="77777777" w:rsidR="006D1FAE" w:rsidRDefault="006D1FAE" w:rsidP="006D1FAE">
      <w:pPr>
        <w:pStyle w:val="Heading3"/>
      </w:pPr>
      <w:r>
        <w:lastRenderedPageBreak/>
        <w:t>Petroleum Systems Elements</w:t>
      </w:r>
    </w:p>
    <w:tbl>
      <w:tblPr>
        <w:tblStyle w:val="PetroleumSystemsTable"/>
        <w:tblW w:w="0" w:type="auto"/>
        <w:tblLook w:val="01E0" w:firstRow="1" w:lastRow="1" w:firstColumn="1" w:lastColumn="1" w:noHBand="0" w:noVBand="0"/>
        <w:tblCaption w:val="Barcoo Sub-basin"/>
        <w:tblDescription w:val="Petroleum system elements table listing - Sources, Reservoirs, Seals and Traps"/>
      </w:tblPr>
      <w:tblGrid>
        <w:gridCol w:w="1361"/>
        <w:gridCol w:w="8335"/>
      </w:tblGrid>
      <w:tr w:rsidR="006D1FAE" w:rsidRPr="00F72B3E" w14:paraId="397B57EC" w14:textId="77777777" w:rsidTr="00B75421">
        <w:trPr>
          <w:tblHeader/>
        </w:trPr>
        <w:tc>
          <w:tcPr>
            <w:cnfStyle w:val="001000000000" w:firstRow="0" w:lastRow="0" w:firstColumn="1" w:lastColumn="0" w:oddVBand="0" w:evenVBand="0" w:oddHBand="0" w:evenHBand="0" w:firstRowFirstColumn="0" w:firstRowLastColumn="0" w:lastRowFirstColumn="0" w:lastRowLastColumn="0"/>
            <w:tcW w:w="1361" w:type="dxa"/>
          </w:tcPr>
          <w:p w14:paraId="6259A278" w14:textId="77777777" w:rsidR="006D1FAE" w:rsidRPr="00136B56" w:rsidRDefault="006D1FAE" w:rsidP="00B75421">
            <w:pPr>
              <w:pStyle w:val="TableHeader"/>
            </w:pPr>
            <w:r w:rsidRPr="00136B56">
              <w:t>Sources</w:t>
            </w:r>
          </w:p>
        </w:tc>
        <w:tc>
          <w:tcPr>
            <w:tcW w:w="8335" w:type="dxa"/>
          </w:tcPr>
          <w:p w14:paraId="23BAB996" w14:textId="2D773E12" w:rsidR="006D1FAE" w:rsidRPr="00A730C0" w:rsidRDefault="006D1FAE" w:rsidP="00F50F4A">
            <w:pPr>
              <w:pStyle w:val="TableBullet"/>
              <w:numPr>
                <w:ilvl w:val="0"/>
                <w:numId w:val="3"/>
              </w:numPr>
              <w:cnfStyle w:val="000000000000" w:firstRow="0" w:lastRow="0" w:firstColumn="0" w:lastColumn="0" w:oddVBand="0" w:evenVBand="0" w:oddHBand="0" w:evenHBand="0" w:firstRowFirstColumn="0" w:firstRowLastColumn="0" w:lastRowFirstColumn="0" w:lastRowLastColumn="0"/>
            </w:pPr>
            <w:r w:rsidRPr="00F84E9C">
              <w:t xml:space="preserve">Permian marine mudstones, siltstones and shales </w:t>
            </w:r>
            <w:r w:rsidR="00A47CE1">
              <w:t>equivalent to</w:t>
            </w:r>
            <w:r w:rsidR="00A47CE1" w:rsidRPr="00F84E9C">
              <w:t xml:space="preserve"> </w:t>
            </w:r>
            <w:r w:rsidRPr="00F84E9C">
              <w:t>the Noonkanbah Formation</w:t>
            </w:r>
            <w:r w:rsidRPr="00A730C0">
              <w:t xml:space="preserve"> </w:t>
            </w:r>
            <w:r w:rsidR="00A47CE1">
              <w:t>(onshore Canning Basin)</w:t>
            </w:r>
          </w:p>
          <w:p w14:paraId="1E6E3585" w14:textId="0623B6C0" w:rsidR="00F42E11" w:rsidRDefault="006D1FAE" w:rsidP="00F50F4A">
            <w:pPr>
              <w:pStyle w:val="TableBullet"/>
              <w:numPr>
                <w:ilvl w:val="0"/>
                <w:numId w:val="3"/>
              </w:numPr>
              <w:cnfStyle w:val="000000000000" w:firstRow="0" w:lastRow="0" w:firstColumn="0" w:lastColumn="0" w:oddVBand="0" w:evenVBand="0" w:oddHBand="0" w:evenHBand="0" w:firstRowFirstColumn="0" w:firstRowLastColumn="0" w:lastRowFirstColumn="0" w:lastRowLastColumn="0"/>
            </w:pPr>
            <w:r w:rsidRPr="00A730C0">
              <w:t xml:space="preserve">Triassic transgressive shales of the Locker Shale </w:t>
            </w:r>
          </w:p>
          <w:p w14:paraId="4D6E8582" w14:textId="6CB342E6" w:rsidR="006D1FAE" w:rsidRDefault="00F42E11" w:rsidP="00F50F4A">
            <w:pPr>
              <w:pStyle w:val="TableBullet"/>
              <w:numPr>
                <w:ilvl w:val="0"/>
                <w:numId w:val="3"/>
              </w:numPr>
              <w:cnfStyle w:val="000000000000" w:firstRow="0" w:lastRow="0" w:firstColumn="0" w:lastColumn="0" w:oddVBand="0" w:evenVBand="0" w:oddHBand="0" w:evenHBand="0" w:firstRowFirstColumn="0" w:firstRowLastColumn="0" w:lastRowFirstColumn="0" w:lastRowLastColumn="0"/>
            </w:pPr>
            <w:r>
              <w:t>Fluvio-</w:t>
            </w:r>
            <w:r w:rsidR="00431F9F">
              <w:t xml:space="preserve">deltaic mudstones within the Lower-Middle Triassic </w:t>
            </w:r>
            <w:r w:rsidR="00FB4CB5">
              <w:t>l</w:t>
            </w:r>
            <w:r w:rsidR="00431F9F" w:rsidRPr="00A730C0">
              <w:t>ower Keraudren Formation</w:t>
            </w:r>
            <w:r w:rsidR="006D1FAE" w:rsidRPr="00A730C0">
              <w:t xml:space="preserve"> </w:t>
            </w:r>
          </w:p>
          <w:p w14:paraId="79C94187" w14:textId="500DAE23" w:rsidR="00431F9F" w:rsidRPr="00A730C0" w:rsidRDefault="00431F9F" w:rsidP="00F50F4A">
            <w:pPr>
              <w:pStyle w:val="TableBullet"/>
              <w:numPr>
                <w:ilvl w:val="0"/>
                <w:numId w:val="3"/>
              </w:numPr>
              <w:cnfStyle w:val="000000000000" w:firstRow="0" w:lastRow="0" w:firstColumn="0" w:lastColumn="0" w:oddVBand="0" w:evenVBand="0" w:oddHBand="0" w:evenHBand="0" w:firstRowFirstColumn="0" w:firstRowLastColumn="0" w:lastRowFirstColumn="0" w:lastRowLastColumn="0"/>
            </w:pPr>
            <w:r>
              <w:t xml:space="preserve">Upper Triassic </w:t>
            </w:r>
            <w:r w:rsidR="00B06BF6">
              <w:t>carbonate dominated succession (in the Rowley Sub-basin)</w:t>
            </w:r>
          </w:p>
          <w:p w14:paraId="2404BA26" w14:textId="183860F2" w:rsidR="006D1FAE" w:rsidRPr="00A730C0" w:rsidRDefault="006D1FAE" w:rsidP="00F50F4A">
            <w:pPr>
              <w:pStyle w:val="TableBullet"/>
              <w:numPr>
                <w:ilvl w:val="0"/>
                <w:numId w:val="3"/>
              </w:numPr>
              <w:cnfStyle w:val="000000000000" w:firstRow="0" w:lastRow="0" w:firstColumn="0" w:lastColumn="0" w:oddVBand="0" w:evenVBand="0" w:oddHBand="0" w:evenHBand="0" w:firstRowFirstColumn="0" w:firstRowLastColumn="0" w:lastRowFirstColumn="0" w:lastRowLastColumn="0"/>
            </w:pPr>
            <w:r w:rsidRPr="00A730C0">
              <w:t xml:space="preserve">Jurassic thin coaly and algal-rich mudstones and </w:t>
            </w:r>
            <w:proofErr w:type="spellStart"/>
            <w:r w:rsidRPr="00A730C0">
              <w:t>prodelta</w:t>
            </w:r>
            <w:proofErr w:type="spellEnd"/>
            <w:r w:rsidRPr="00A730C0">
              <w:t xml:space="preserve"> marine shales in the Depuch Formation</w:t>
            </w:r>
          </w:p>
          <w:p w14:paraId="64660930" w14:textId="77777777" w:rsidR="006D1FAE" w:rsidRPr="005E4E2E" w:rsidRDefault="006D1FAE" w:rsidP="00F50F4A">
            <w:pPr>
              <w:pStyle w:val="TableBullet"/>
              <w:numPr>
                <w:ilvl w:val="0"/>
                <w:numId w:val="3"/>
              </w:numPr>
              <w:cnfStyle w:val="000000000000" w:firstRow="0" w:lastRow="0" w:firstColumn="0" w:lastColumn="0" w:oddVBand="0" w:evenVBand="0" w:oddHBand="0" w:evenHBand="0" w:firstRowFirstColumn="0" w:firstRowLastColumn="0" w:lastRowFirstColumn="0" w:lastRowLastColumn="0"/>
            </w:pPr>
            <w:r w:rsidRPr="00A730C0">
              <w:t>Lower Cretaceous transgressive marine shales</w:t>
            </w:r>
            <w:r>
              <w:t xml:space="preserve"> of the</w:t>
            </w:r>
            <w:r w:rsidRPr="00A730C0">
              <w:t xml:space="preserve"> Egret Formation, Broome Sandstone and Mermaid Formation</w:t>
            </w:r>
          </w:p>
        </w:tc>
      </w:tr>
      <w:tr w:rsidR="006D1FAE" w:rsidRPr="00F72B3E" w14:paraId="09929264" w14:textId="77777777" w:rsidTr="00B75421">
        <w:trPr>
          <w:tblHeader/>
        </w:trPr>
        <w:tc>
          <w:tcPr>
            <w:cnfStyle w:val="001000000000" w:firstRow="0" w:lastRow="0" w:firstColumn="1" w:lastColumn="0" w:oddVBand="0" w:evenVBand="0" w:oddHBand="0" w:evenHBand="0" w:firstRowFirstColumn="0" w:firstRowLastColumn="0" w:lastRowFirstColumn="0" w:lastRowLastColumn="0"/>
            <w:tcW w:w="1361" w:type="dxa"/>
          </w:tcPr>
          <w:p w14:paraId="4BE8B846" w14:textId="77777777" w:rsidR="006D1FAE" w:rsidRPr="00136B56" w:rsidRDefault="006D1FAE" w:rsidP="00B75421">
            <w:pPr>
              <w:pStyle w:val="TableHeader"/>
            </w:pPr>
            <w:r w:rsidRPr="00136B56">
              <w:t>Reservoirs</w:t>
            </w:r>
          </w:p>
        </w:tc>
        <w:tc>
          <w:tcPr>
            <w:tcW w:w="8335" w:type="dxa"/>
          </w:tcPr>
          <w:p w14:paraId="39F23078" w14:textId="528BBD91" w:rsidR="006D1FAE" w:rsidRDefault="006D1FAE" w:rsidP="00F50F4A">
            <w:pPr>
              <w:pStyle w:val="TableBullet"/>
              <w:numPr>
                <w:ilvl w:val="0"/>
                <w:numId w:val="3"/>
              </w:numPr>
              <w:cnfStyle w:val="000000000000" w:firstRow="0" w:lastRow="0" w:firstColumn="0" w:lastColumn="0" w:oddVBand="0" w:evenVBand="0" w:oddHBand="0" w:evenHBand="0" w:firstRowFirstColumn="0" w:firstRowLastColumn="0" w:lastRowFirstColumn="0" w:lastRowLastColumn="0"/>
            </w:pPr>
            <w:r>
              <w:t xml:space="preserve">Possible </w:t>
            </w:r>
            <w:r w:rsidR="00092F77">
              <w:t xml:space="preserve">upper </w:t>
            </w:r>
            <w:r>
              <w:t>Permian reefs</w:t>
            </w:r>
          </w:p>
          <w:p w14:paraId="1B3A39AC" w14:textId="7DB4495E" w:rsidR="006D1FAE" w:rsidRPr="002C1C20" w:rsidRDefault="006D1FAE" w:rsidP="00F50F4A">
            <w:pPr>
              <w:pStyle w:val="TableBullet"/>
              <w:numPr>
                <w:ilvl w:val="0"/>
                <w:numId w:val="3"/>
              </w:numPr>
              <w:cnfStyle w:val="000000000000" w:firstRow="0" w:lastRow="0" w:firstColumn="0" w:lastColumn="0" w:oddVBand="0" w:evenVBand="0" w:oddHBand="0" w:evenHBand="0" w:firstRowFirstColumn="0" w:firstRowLastColumn="0" w:lastRowFirstColumn="0" w:lastRowLastColumn="0"/>
            </w:pPr>
            <w:r w:rsidRPr="002C1C20">
              <w:t xml:space="preserve">Lower Triassic </w:t>
            </w:r>
            <w:r>
              <w:t>sandstone-prone facies</w:t>
            </w:r>
            <w:r w:rsidRPr="002C1C20">
              <w:t xml:space="preserve"> of the Locker Shale and sandstones of the </w:t>
            </w:r>
            <w:r>
              <w:t>Lower</w:t>
            </w:r>
            <w:r w:rsidRPr="002C1C20">
              <w:t xml:space="preserve"> Triassic </w:t>
            </w:r>
            <w:r>
              <w:t>l</w:t>
            </w:r>
            <w:r w:rsidRPr="002C1C20">
              <w:t xml:space="preserve">ower Keraudren Formation and Middle Triassic </w:t>
            </w:r>
            <w:r>
              <w:t>u</w:t>
            </w:r>
            <w:r w:rsidRPr="002C1C20">
              <w:t xml:space="preserve">pper Keraudren Formation </w:t>
            </w:r>
          </w:p>
          <w:p w14:paraId="23C3394D" w14:textId="77777777" w:rsidR="006D1FAE" w:rsidRPr="002C1C20" w:rsidRDefault="006D1FAE" w:rsidP="00F50F4A">
            <w:pPr>
              <w:pStyle w:val="TableBullet"/>
              <w:numPr>
                <w:ilvl w:val="0"/>
                <w:numId w:val="3"/>
              </w:numPr>
              <w:cnfStyle w:val="000000000000" w:firstRow="0" w:lastRow="0" w:firstColumn="0" w:lastColumn="0" w:oddVBand="0" w:evenVBand="0" w:oddHBand="0" w:evenHBand="0" w:firstRowFirstColumn="0" w:firstRowLastColumn="0" w:lastRowFirstColumn="0" w:lastRowLastColumn="0"/>
            </w:pPr>
            <w:r w:rsidRPr="002C1C20">
              <w:t xml:space="preserve">Middle Jurassic fluvio-deltaic sandstones of the Depuch Formation </w:t>
            </w:r>
          </w:p>
          <w:p w14:paraId="137A1332" w14:textId="77777777" w:rsidR="006D1FAE" w:rsidRPr="002C1C20" w:rsidRDefault="006D1FAE" w:rsidP="00F50F4A">
            <w:pPr>
              <w:pStyle w:val="TableBullet"/>
              <w:numPr>
                <w:ilvl w:val="0"/>
                <w:numId w:val="3"/>
              </w:numPr>
              <w:cnfStyle w:val="000000000000" w:firstRow="0" w:lastRow="0" w:firstColumn="0" w:lastColumn="0" w:oddVBand="0" w:evenVBand="0" w:oddHBand="0" w:evenHBand="0" w:firstRowFirstColumn="0" w:firstRowLastColumn="0" w:lastRowFirstColumn="0" w:lastRowLastColumn="0"/>
            </w:pPr>
            <w:r w:rsidRPr="002C1C20">
              <w:t>Jurassic</w:t>
            </w:r>
            <w:r>
              <w:t xml:space="preserve"> fluvio-deltaic</w:t>
            </w:r>
            <w:r w:rsidRPr="002C1C20">
              <w:t xml:space="preserve"> sandstones of the </w:t>
            </w:r>
            <w:r>
              <w:t xml:space="preserve">Depuch Formation (including </w:t>
            </w:r>
            <w:r w:rsidRPr="002C1C20">
              <w:t>Athol Formation, North Rankin Formation, and Rankin Beds</w:t>
            </w:r>
            <w:r>
              <w:t xml:space="preserve"> equivalents from the Northern Carnarvon Basin)</w:t>
            </w:r>
            <w:r w:rsidRPr="002C1C20" w:rsidDel="00E86270">
              <w:t xml:space="preserve"> </w:t>
            </w:r>
          </w:p>
          <w:p w14:paraId="4D3F1EEF" w14:textId="77777777" w:rsidR="006D1FAE" w:rsidRPr="0061145B" w:rsidRDefault="006D1FAE" w:rsidP="00F50F4A">
            <w:pPr>
              <w:pStyle w:val="TableBullet"/>
              <w:numPr>
                <w:ilvl w:val="0"/>
                <w:numId w:val="3"/>
              </w:numPr>
              <w:cnfStyle w:val="000000000000" w:firstRow="0" w:lastRow="0" w:firstColumn="0" w:lastColumn="0" w:oddVBand="0" w:evenVBand="0" w:oddHBand="0" w:evenHBand="0" w:firstRowFirstColumn="0" w:firstRowLastColumn="0" w:lastRowFirstColumn="0" w:lastRowLastColumn="0"/>
            </w:pPr>
            <w:r w:rsidRPr="002C1C20">
              <w:t>Lower Cretaceous deltaic sandstones of the Egret Formation, Broome Sandstone and Mermaid Formation</w:t>
            </w:r>
          </w:p>
        </w:tc>
      </w:tr>
      <w:tr w:rsidR="006D1FAE" w:rsidRPr="00F72B3E" w14:paraId="2EB9D4B1" w14:textId="77777777" w:rsidTr="00B75421">
        <w:trPr>
          <w:tblHeader/>
        </w:trPr>
        <w:tc>
          <w:tcPr>
            <w:cnfStyle w:val="001000000000" w:firstRow="0" w:lastRow="0" w:firstColumn="1" w:lastColumn="0" w:oddVBand="0" w:evenVBand="0" w:oddHBand="0" w:evenHBand="0" w:firstRowFirstColumn="0" w:firstRowLastColumn="0" w:lastRowFirstColumn="0" w:lastRowLastColumn="0"/>
            <w:tcW w:w="1361" w:type="dxa"/>
          </w:tcPr>
          <w:p w14:paraId="5706B874" w14:textId="77777777" w:rsidR="006D1FAE" w:rsidRPr="00136B56" w:rsidRDefault="006D1FAE" w:rsidP="00B75421">
            <w:pPr>
              <w:pStyle w:val="TableHeader"/>
            </w:pPr>
            <w:r w:rsidRPr="00136B56">
              <w:t>Seals</w:t>
            </w:r>
          </w:p>
        </w:tc>
        <w:tc>
          <w:tcPr>
            <w:tcW w:w="8335" w:type="dxa"/>
          </w:tcPr>
          <w:p w14:paraId="37DF27D6" w14:textId="77777777" w:rsidR="006D1FAE" w:rsidRPr="00A730C0" w:rsidRDefault="006D1FAE" w:rsidP="00B75421">
            <w:pPr>
              <w:pStyle w:val="TableItalic"/>
              <w:cnfStyle w:val="000000000000" w:firstRow="0" w:lastRow="0" w:firstColumn="0" w:lastColumn="0" w:oddVBand="0" w:evenVBand="0" w:oddHBand="0" w:evenHBand="0" w:firstRowFirstColumn="0" w:firstRowLastColumn="0" w:lastRowFirstColumn="0" w:lastRowLastColumn="0"/>
            </w:pPr>
            <w:r w:rsidRPr="00A730C0">
              <w:t>Regional seal</w:t>
            </w:r>
          </w:p>
          <w:p w14:paraId="07081396" w14:textId="77777777" w:rsidR="006D1FAE" w:rsidRPr="00A730C0" w:rsidRDefault="006D1FAE" w:rsidP="00F50F4A">
            <w:pPr>
              <w:pStyle w:val="TableBullet"/>
              <w:numPr>
                <w:ilvl w:val="0"/>
                <w:numId w:val="3"/>
              </w:numPr>
              <w:cnfStyle w:val="000000000000" w:firstRow="0" w:lastRow="0" w:firstColumn="0" w:lastColumn="0" w:oddVBand="0" w:evenVBand="0" w:oddHBand="0" w:evenHBand="0" w:firstRowFirstColumn="0" w:firstRowLastColumn="0" w:lastRowFirstColumn="0" w:lastRowLastColumn="0"/>
            </w:pPr>
            <w:r w:rsidRPr="00A730C0">
              <w:t>Lower Cretaceous claystones of the Baleine and Mermaid formations which overlie the Callovian unconformity.</w:t>
            </w:r>
          </w:p>
          <w:p w14:paraId="5BE428F9" w14:textId="77777777" w:rsidR="006D1FAE" w:rsidRPr="00CF5449" w:rsidRDefault="006D1FAE" w:rsidP="00F50F4A">
            <w:pPr>
              <w:pStyle w:val="TableBullet"/>
              <w:numPr>
                <w:ilvl w:val="0"/>
                <w:numId w:val="3"/>
              </w:numPr>
              <w:cnfStyle w:val="000000000000" w:firstRow="0" w:lastRow="0" w:firstColumn="0" w:lastColumn="0" w:oddVBand="0" w:evenVBand="0" w:oddHBand="0" w:evenHBand="0" w:firstRowFirstColumn="0" w:firstRowLastColumn="0" w:lastRowFirstColumn="0" w:lastRowLastColumn="0"/>
            </w:pPr>
            <w:r w:rsidRPr="00A730C0">
              <w:t>Intraformational</w:t>
            </w:r>
            <w:r w:rsidRPr="00CF5449">
              <w:t xml:space="preserve"> seals</w:t>
            </w:r>
          </w:p>
          <w:p w14:paraId="5B04BD3C" w14:textId="76C3AC96" w:rsidR="006D1FAE" w:rsidRPr="00A730C0" w:rsidRDefault="006D1FAE" w:rsidP="00F50F4A">
            <w:pPr>
              <w:pStyle w:val="TableBullet"/>
              <w:numPr>
                <w:ilvl w:val="0"/>
                <w:numId w:val="3"/>
              </w:numPr>
              <w:cnfStyle w:val="000000000000" w:firstRow="0" w:lastRow="0" w:firstColumn="0" w:lastColumn="0" w:oddVBand="0" w:evenVBand="0" w:oddHBand="0" w:evenHBand="0" w:firstRowFirstColumn="0" w:firstRowLastColumn="0" w:lastRowFirstColumn="0" w:lastRowLastColumn="0"/>
            </w:pPr>
            <w:r w:rsidRPr="00A730C0">
              <w:t xml:space="preserve">Triassic seals in the </w:t>
            </w:r>
            <w:r>
              <w:t>u</w:t>
            </w:r>
            <w:r w:rsidRPr="00A730C0">
              <w:t xml:space="preserve">pper and </w:t>
            </w:r>
            <w:r>
              <w:t>l</w:t>
            </w:r>
            <w:r w:rsidRPr="00A730C0">
              <w:t xml:space="preserve">ower Keraudren Formation, </w:t>
            </w:r>
            <w:proofErr w:type="spellStart"/>
            <w:r w:rsidRPr="00A730C0">
              <w:t>Cossigny</w:t>
            </w:r>
            <w:proofErr w:type="spellEnd"/>
            <w:r w:rsidRPr="00A730C0">
              <w:t xml:space="preserve"> Member and Locker Shale </w:t>
            </w:r>
          </w:p>
          <w:p w14:paraId="5FDC8C66" w14:textId="33428086" w:rsidR="006D1FAE" w:rsidRPr="00A730C0" w:rsidRDefault="00853320" w:rsidP="00F50F4A">
            <w:pPr>
              <w:pStyle w:val="TableBullet"/>
              <w:numPr>
                <w:ilvl w:val="0"/>
                <w:numId w:val="3"/>
              </w:numPr>
              <w:cnfStyle w:val="000000000000" w:firstRow="0" w:lastRow="0" w:firstColumn="0" w:lastColumn="0" w:oddVBand="0" w:evenVBand="0" w:oddHBand="0" w:evenHBand="0" w:firstRowFirstColumn="0" w:firstRowLastColumn="0" w:lastRowFirstColumn="0" w:lastRowLastColumn="0"/>
            </w:pPr>
            <w:r>
              <w:t>Jurassic</w:t>
            </w:r>
            <w:r w:rsidR="006D1FAE" w:rsidRPr="00A730C0">
              <w:t xml:space="preserve"> transgressive shales and mudstones of the </w:t>
            </w:r>
            <w:proofErr w:type="spellStart"/>
            <w:r w:rsidR="006D1FAE" w:rsidRPr="00A730C0">
              <w:t>Bedout</w:t>
            </w:r>
            <w:proofErr w:type="spellEnd"/>
            <w:r w:rsidR="006D1FAE" w:rsidRPr="00A730C0">
              <w:t xml:space="preserve"> Formation (North Rankin Formation equivalent) </w:t>
            </w:r>
          </w:p>
          <w:p w14:paraId="2B030A96" w14:textId="77777777" w:rsidR="006D1FAE" w:rsidRPr="00CD4128" w:rsidRDefault="006D1FAE" w:rsidP="00F50F4A">
            <w:pPr>
              <w:pStyle w:val="TableBullet"/>
              <w:numPr>
                <w:ilvl w:val="0"/>
                <w:numId w:val="3"/>
              </w:numPr>
              <w:cnfStyle w:val="000000000000" w:firstRow="0" w:lastRow="0" w:firstColumn="0" w:lastColumn="0" w:oddVBand="0" w:evenVBand="0" w:oddHBand="0" w:evenHBand="0" w:firstRowFirstColumn="0" w:firstRowLastColumn="0" w:lastRowFirstColumn="0" w:lastRowLastColumn="0"/>
            </w:pPr>
            <w:r w:rsidRPr="00A730C0">
              <w:t xml:space="preserve">Jurassic nearshore claystone beds and </w:t>
            </w:r>
            <w:proofErr w:type="spellStart"/>
            <w:r w:rsidRPr="00A730C0">
              <w:t>prodelta</w:t>
            </w:r>
            <w:proofErr w:type="spellEnd"/>
            <w:r w:rsidRPr="00A730C0">
              <w:t xml:space="preserve"> shales of the Depuch Formation (Athol Formation equivalent) </w:t>
            </w:r>
          </w:p>
        </w:tc>
      </w:tr>
      <w:tr w:rsidR="006D1FAE" w:rsidRPr="00F72B3E" w14:paraId="1E2BF25D" w14:textId="77777777" w:rsidTr="00B75421">
        <w:trPr>
          <w:tblHeader/>
        </w:trPr>
        <w:tc>
          <w:tcPr>
            <w:cnfStyle w:val="001000000000" w:firstRow="0" w:lastRow="0" w:firstColumn="1" w:lastColumn="0" w:oddVBand="0" w:evenVBand="0" w:oddHBand="0" w:evenHBand="0" w:firstRowFirstColumn="0" w:firstRowLastColumn="0" w:lastRowFirstColumn="0" w:lastRowLastColumn="0"/>
            <w:tcW w:w="1361" w:type="dxa"/>
          </w:tcPr>
          <w:p w14:paraId="2A21469F" w14:textId="77777777" w:rsidR="006D1FAE" w:rsidRPr="00136B56" w:rsidRDefault="006D1FAE" w:rsidP="00B75421">
            <w:pPr>
              <w:pStyle w:val="TableHeader"/>
            </w:pPr>
            <w:r w:rsidRPr="00136B56">
              <w:t>Play Types</w:t>
            </w:r>
          </w:p>
          <w:p w14:paraId="599EFDB4" w14:textId="5FDAAE51" w:rsidR="006D1FAE" w:rsidRPr="00136B56" w:rsidRDefault="006D1FAE" w:rsidP="00916876">
            <w:pPr>
              <w:pStyle w:val="TableHeader"/>
            </w:pPr>
            <w:r w:rsidRPr="00136B56">
              <w:t xml:space="preserve">(see </w:t>
            </w:r>
            <w:r w:rsidR="006338AE" w:rsidRPr="00393956">
              <w:rPr>
                <w:b/>
              </w:rPr>
              <w:t>Figure</w:t>
            </w:r>
            <w:r w:rsidRPr="00393956">
              <w:rPr>
                <w:b/>
              </w:rPr>
              <w:t> </w:t>
            </w:r>
            <w:r w:rsidR="00E5436B" w:rsidRPr="00393956">
              <w:rPr>
                <w:b/>
              </w:rPr>
              <w:t>1</w:t>
            </w:r>
            <w:r w:rsidR="00916876">
              <w:rPr>
                <w:b/>
              </w:rPr>
              <w:t>3</w:t>
            </w:r>
            <w:r w:rsidRPr="00136B56">
              <w:t>)</w:t>
            </w:r>
          </w:p>
        </w:tc>
        <w:tc>
          <w:tcPr>
            <w:tcW w:w="8335" w:type="dxa"/>
          </w:tcPr>
          <w:p w14:paraId="4377C838" w14:textId="77777777" w:rsidR="006D1FAE" w:rsidRPr="00136B56" w:rsidRDefault="006D1FAE" w:rsidP="00F50F4A">
            <w:pPr>
              <w:pStyle w:val="TableBullet"/>
              <w:numPr>
                <w:ilvl w:val="0"/>
                <w:numId w:val="3"/>
              </w:numPr>
              <w:cnfStyle w:val="000000000000" w:firstRow="0" w:lastRow="0" w:firstColumn="0" w:lastColumn="0" w:oddVBand="0" w:evenVBand="0" w:oddHBand="0" w:evenHBand="0" w:firstRowFirstColumn="0" w:firstRowLastColumn="0" w:lastRowFirstColumn="0" w:lastRowLastColumn="0"/>
            </w:pPr>
            <w:r w:rsidRPr="00136B56">
              <w:t>Upper Permian reef plays (8).</w:t>
            </w:r>
          </w:p>
          <w:p w14:paraId="6548E069" w14:textId="77777777" w:rsidR="006D1FAE" w:rsidRPr="00136B56" w:rsidRDefault="006D1FAE" w:rsidP="00F50F4A">
            <w:pPr>
              <w:pStyle w:val="TableBullet"/>
              <w:numPr>
                <w:ilvl w:val="0"/>
                <w:numId w:val="3"/>
              </w:numPr>
              <w:cnfStyle w:val="000000000000" w:firstRow="0" w:lastRow="0" w:firstColumn="0" w:lastColumn="0" w:oddVBand="0" w:evenVBand="0" w:oddHBand="0" w:evenHBand="0" w:firstRowFirstColumn="0" w:firstRowLastColumn="0" w:lastRowFirstColumn="0" w:lastRowLastColumn="0"/>
            </w:pPr>
            <w:r w:rsidRPr="00136B56">
              <w:t>Faulted anticline plays (2).</w:t>
            </w:r>
          </w:p>
          <w:p w14:paraId="37D614B4" w14:textId="343C22AF" w:rsidR="006D1FAE" w:rsidRPr="00136B56" w:rsidRDefault="006D1FAE" w:rsidP="00F50F4A">
            <w:pPr>
              <w:pStyle w:val="TableBullet"/>
              <w:numPr>
                <w:ilvl w:val="0"/>
                <w:numId w:val="3"/>
              </w:numPr>
              <w:cnfStyle w:val="000000000000" w:firstRow="0" w:lastRow="0" w:firstColumn="0" w:lastColumn="0" w:oddVBand="0" w:evenVBand="0" w:oddHBand="0" w:evenHBand="0" w:firstRowFirstColumn="0" w:firstRowLastColumn="0" w:lastRowFirstColumn="0" w:lastRowLastColumn="0"/>
            </w:pPr>
            <w:r w:rsidRPr="00136B56">
              <w:t>Lower Triassic lower Keraudren Formation stratigraphic plays (e.g. sandstones, floodplain sandstones, marine incursion sandstones, amalgamated channels and other fluvio-deltaic plays) (3).</w:t>
            </w:r>
          </w:p>
          <w:p w14:paraId="2AE52132" w14:textId="3CCEF77C" w:rsidR="006D1FAE" w:rsidRPr="00393956" w:rsidRDefault="006D1FAE" w:rsidP="00F50F4A">
            <w:pPr>
              <w:pStyle w:val="TableBullet"/>
              <w:numPr>
                <w:ilvl w:val="0"/>
                <w:numId w:val="3"/>
              </w:numPr>
              <w:cnfStyle w:val="000000000000" w:firstRow="0" w:lastRow="0" w:firstColumn="0" w:lastColumn="0" w:oddVBand="0" w:evenVBand="0" w:oddHBand="0" w:evenHBand="0" w:firstRowFirstColumn="0" w:firstRowLastColumn="0" w:lastRowFirstColumn="0" w:lastRowLastColumn="0"/>
            </w:pPr>
            <w:r w:rsidRPr="00136B56">
              <w:t>Combination structural and stratigraphic plays in the Lower Triassic (e.g. lower Keraudren Formation)</w:t>
            </w:r>
            <w:r w:rsidR="006E7E8B" w:rsidRPr="00136B56">
              <w:t xml:space="preserve"> (4)</w:t>
            </w:r>
            <w:r w:rsidR="00A07DF7">
              <w:t xml:space="preserve"> including the </w:t>
            </w:r>
            <w:r w:rsidR="006E7E8B" w:rsidRPr="00393956">
              <w:t>Dorado Canyon style play</w:t>
            </w:r>
            <w:r w:rsidRPr="00393956">
              <w:t>.</w:t>
            </w:r>
          </w:p>
          <w:p w14:paraId="333752E8" w14:textId="77777777" w:rsidR="006D1FAE" w:rsidRPr="00136B56" w:rsidRDefault="006D1FAE" w:rsidP="00F50F4A">
            <w:pPr>
              <w:pStyle w:val="TableBullet"/>
              <w:numPr>
                <w:ilvl w:val="0"/>
                <w:numId w:val="3"/>
              </w:numPr>
              <w:cnfStyle w:val="000000000000" w:firstRow="0" w:lastRow="0" w:firstColumn="0" w:lastColumn="0" w:oddVBand="0" w:evenVBand="0" w:oddHBand="0" w:evenHBand="0" w:firstRowFirstColumn="0" w:firstRowLastColumn="0" w:lastRowFirstColumn="0" w:lastRowLastColumn="0"/>
            </w:pPr>
            <w:r w:rsidRPr="00136B56">
              <w:t>Lower Triassic structural horst plays (5).</w:t>
            </w:r>
          </w:p>
          <w:p w14:paraId="6C745CA7" w14:textId="7434BD51" w:rsidR="006D1FAE" w:rsidRPr="00136B56" w:rsidRDefault="006D1FAE" w:rsidP="00F50F4A">
            <w:pPr>
              <w:pStyle w:val="TableBullet"/>
              <w:numPr>
                <w:ilvl w:val="0"/>
                <w:numId w:val="3"/>
              </w:numPr>
              <w:cnfStyle w:val="000000000000" w:firstRow="0" w:lastRow="0" w:firstColumn="0" w:lastColumn="0" w:oddVBand="0" w:evenVBand="0" w:oddHBand="0" w:evenHBand="0" w:firstRowFirstColumn="0" w:firstRowLastColumn="0" w:lastRowFirstColumn="0" w:lastRowLastColumn="0"/>
            </w:pPr>
            <w:r w:rsidRPr="00136B56">
              <w:t>Triassic to Lower</w:t>
            </w:r>
            <w:r w:rsidR="00320924">
              <w:t>-Middle</w:t>
            </w:r>
            <w:r w:rsidRPr="00136B56">
              <w:t xml:space="preserve"> Jurassic structural (horst</w:t>
            </w:r>
            <w:r w:rsidR="00320924">
              <w:t>, faulted anticline</w:t>
            </w:r>
            <w:r w:rsidRPr="00136B56">
              <w:t>) and stratigraphic plays (e.g. 6 &amp; 7)</w:t>
            </w:r>
          </w:p>
          <w:p w14:paraId="471372B8" w14:textId="77777777" w:rsidR="006D1FAE" w:rsidRPr="00136B56" w:rsidRDefault="006D1FAE" w:rsidP="00F50F4A">
            <w:pPr>
              <w:pStyle w:val="TableBullet"/>
              <w:numPr>
                <w:ilvl w:val="0"/>
                <w:numId w:val="3"/>
              </w:numPr>
              <w:cnfStyle w:val="000000000000" w:firstRow="0" w:lastRow="0" w:firstColumn="0" w:lastColumn="0" w:oddVBand="0" w:evenVBand="0" w:oddHBand="0" w:evenHBand="0" w:firstRowFirstColumn="0" w:firstRowLastColumn="0" w:lastRowFirstColumn="0" w:lastRowLastColumn="0"/>
            </w:pPr>
            <w:r w:rsidRPr="00136B56">
              <w:t>Upper Triassic faulted anticline and stratigraphic plays (7).</w:t>
            </w:r>
          </w:p>
          <w:p w14:paraId="5024E704" w14:textId="645194DB" w:rsidR="006D1FAE" w:rsidRPr="00136B56" w:rsidRDefault="006D1FAE" w:rsidP="00F50F4A">
            <w:pPr>
              <w:pStyle w:val="TableBullet"/>
              <w:numPr>
                <w:ilvl w:val="0"/>
                <w:numId w:val="3"/>
              </w:numPr>
              <w:cnfStyle w:val="000000000000" w:firstRow="0" w:lastRow="0" w:firstColumn="0" w:lastColumn="0" w:oddVBand="0" w:evenVBand="0" w:oddHBand="0" w:evenHBand="0" w:firstRowFirstColumn="0" w:firstRowLastColumn="0" w:lastRowFirstColumn="0" w:lastRowLastColumn="0"/>
            </w:pPr>
            <w:r w:rsidRPr="00136B56">
              <w:t>Upper Triassic (upper Keraudren Formation) delta front and nearshore sandstone stratigraphic plays (7).</w:t>
            </w:r>
          </w:p>
          <w:p w14:paraId="32BF6D0E" w14:textId="77777777" w:rsidR="006D1FAE" w:rsidRPr="00136B56" w:rsidRDefault="006D1FAE" w:rsidP="00F50F4A">
            <w:pPr>
              <w:pStyle w:val="TableBullet"/>
              <w:numPr>
                <w:ilvl w:val="0"/>
                <w:numId w:val="3"/>
              </w:numPr>
              <w:cnfStyle w:val="000000000000" w:firstRow="0" w:lastRow="0" w:firstColumn="0" w:lastColumn="0" w:oddVBand="0" w:evenVBand="0" w:oddHBand="0" w:evenHBand="0" w:firstRowFirstColumn="0" w:firstRowLastColumn="0" w:lastRowFirstColumn="0" w:lastRowLastColumn="0"/>
            </w:pPr>
            <w:r w:rsidRPr="00136B56">
              <w:t>Lower Jurassic fluvio-deltaic delta front and nearshore sandstone plays (6).</w:t>
            </w:r>
          </w:p>
          <w:p w14:paraId="74C77B70" w14:textId="77777777" w:rsidR="006D1FAE" w:rsidRPr="00136B56" w:rsidRDefault="006D1FAE" w:rsidP="00F50F4A">
            <w:pPr>
              <w:pStyle w:val="TableBullet"/>
              <w:numPr>
                <w:ilvl w:val="0"/>
                <w:numId w:val="3"/>
              </w:numPr>
              <w:cnfStyle w:val="000000000000" w:firstRow="0" w:lastRow="0" w:firstColumn="0" w:lastColumn="0" w:oddVBand="0" w:evenVBand="0" w:oddHBand="0" w:evenHBand="0" w:firstRowFirstColumn="0" w:firstRowLastColumn="0" w:lastRowFirstColumn="0" w:lastRowLastColumn="0"/>
            </w:pPr>
            <w:r w:rsidRPr="00136B56">
              <w:t>Lower Jurassic Depuch Formation fluvio-</w:t>
            </w:r>
            <w:proofErr w:type="spellStart"/>
            <w:r w:rsidRPr="00136B56">
              <w:t>deltaics</w:t>
            </w:r>
            <w:proofErr w:type="spellEnd"/>
            <w:r w:rsidRPr="00136B56">
              <w:t xml:space="preserve">: delta front, </w:t>
            </w:r>
            <w:proofErr w:type="gramStart"/>
            <w:r w:rsidRPr="00136B56">
              <w:t>barrier island</w:t>
            </w:r>
            <w:proofErr w:type="gramEnd"/>
            <w:r w:rsidRPr="00136B56">
              <w:t>, amalgamated channels, nearshore sandstones and sub-unconformity plays (6).</w:t>
            </w:r>
          </w:p>
          <w:p w14:paraId="23D77139" w14:textId="77777777" w:rsidR="006D1FAE" w:rsidRPr="00136B56" w:rsidRDefault="006D1FAE" w:rsidP="00F50F4A">
            <w:pPr>
              <w:pStyle w:val="TableBullet"/>
              <w:numPr>
                <w:ilvl w:val="0"/>
                <w:numId w:val="3"/>
              </w:numPr>
              <w:cnfStyle w:val="000000000000" w:firstRow="0" w:lastRow="0" w:firstColumn="0" w:lastColumn="0" w:oddVBand="0" w:evenVBand="0" w:oddHBand="0" w:evenHBand="0" w:firstRowFirstColumn="0" w:firstRowLastColumn="0" w:lastRowFirstColumn="0" w:lastRowLastColumn="0"/>
            </w:pPr>
            <w:r w:rsidRPr="00136B56">
              <w:t>Rollovers against basin-bounding faults plays (structural plays).</w:t>
            </w:r>
          </w:p>
          <w:p w14:paraId="1B1F632A" w14:textId="77777777" w:rsidR="006D1FAE" w:rsidRPr="0061145B" w:rsidRDefault="006D1FAE" w:rsidP="00F50F4A">
            <w:pPr>
              <w:pStyle w:val="TableBullet"/>
              <w:numPr>
                <w:ilvl w:val="0"/>
                <w:numId w:val="3"/>
              </w:numPr>
              <w:cnfStyle w:val="000000000000" w:firstRow="0" w:lastRow="0" w:firstColumn="0" w:lastColumn="0" w:oddVBand="0" w:evenVBand="0" w:oddHBand="0" w:evenHBand="0" w:firstRowFirstColumn="0" w:firstRowLastColumn="0" w:lastRowFirstColumn="0" w:lastRowLastColumn="0"/>
            </w:pPr>
            <w:r w:rsidRPr="00136B56">
              <w:t xml:space="preserve">Triassic </w:t>
            </w:r>
            <w:proofErr w:type="spellStart"/>
            <w:r w:rsidRPr="00136B56">
              <w:t>onlap</w:t>
            </w:r>
            <w:proofErr w:type="spellEnd"/>
            <w:r w:rsidRPr="00136B56">
              <w:t xml:space="preserve"> along the </w:t>
            </w:r>
            <w:proofErr w:type="spellStart"/>
            <w:r w:rsidRPr="00136B56">
              <w:t>Bedout</w:t>
            </w:r>
            <w:proofErr w:type="spellEnd"/>
            <w:r w:rsidRPr="00136B56">
              <w:t xml:space="preserve"> High</w:t>
            </w:r>
            <w:r>
              <w:t xml:space="preserve"> (1)</w:t>
            </w:r>
            <w:r w:rsidRPr="00136B56">
              <w:t>.</w:t>
            </w:r>
          </w:p>
        </w:tc>
      </w:tr>
    </w:tbl>
    <w:p w14:paraId="16FDA4CB" w14:textId="77777777" w:rsidR="00B940A1" w:rsidRDefault="00B940A1" w:rsidP="006D1FAE">
      <w:pPr>
        <w:pStyle w:val="Heading3"/>
      </w:pPr>
      <w:r>
        <w:lastRenderedPageBreak/>
        <w:t>Source rocks</w:t>
      </w:r>
    </w:p>
    <w:p w14:paraId="1BA7AC68" w14:textId="0C55DD96" w:rsidR="00B940A1" w:rsidRDefault="00C9328B" w:rsidP="006333A8">
      <w:pPr>
        <w:pStyle w:val="BodyText"/>
      </w:pPr>
      <w:r>
        <w:t xml:space="preserve">Potential </w:t>
      </w:r>
      <w:proofErr w:type="spellStart"/>
      <w:r w:rsidR="00B940A1">
        <w:t>Cisuralian</w:t>
      </w:r>
      <w:proofErr w:type="spellEnd"/>
      <w:r w:rsidR="00B940A1">
        <w:t xml:space="preserve"> (</w:t>
      </w:r>
      <w:r w:rsidR="00CE3372">
        <w:t xml:space="preserve">Lower </w:t>
      </w:r>
      <w:r w:rsidR="00B940A1">
        <w:t>Permian)</w:t>
      </w:r>
      <w:r>
        <w:t xml:space="preserve"> source rocks comprise</w:t>
      </w:r>
      <w:r w:rsidR="00B940A1">
        <w:t xml:space="preserve"> transgressive marine shales of the Poole Sandstone and Noonkanbah Formation, which are known to be organic-rich in the Fitzroy Trough of the onshore Canning Basin (Kennard et al, 1994). Marine shales of the Grant Group, which underlie the Poole Sandstone and Noonkanbah Formation, are also locally organic-rich, but generally have poor hydrocarbon generation potential.</w:t>
      </w:r>
      <w:r w:rsidR="00F1423A">
        <w:t xml:space="preserve"> The presence of these source rock units has not been established in the Roebuck Basin.</w:t>
      </w:r>
    </w:p>
    <w:p w14:paraId="212E16A4" w14:textId="7D9773C1" w:rsidR="000D554E" w:rsidRDefault="00B940A1" w:rsidP="006333A8">
      <w:pPr>
        <w:pStyle w:val="BodyText"/>
      </w:pPr>
      <w:r>
        <w:t xml:space="preserve">The Lower to Middle Triassic transgressive marine Locker Shale </w:t>
      </w:r>
      <w:r w:rsidR="00F1423A">
        <w:t xml:space="preserve">is </w:t>
      </w:r>
      <w:r>
        <w:t>potentially widespread in the Roebuck Basin</w:t>
      </w:r>
      <w:r w:rsidR="00CB3583">
        <w:t xml:space="preserve">. </w:t>
      </w:r>
      <w:r>
        <w:t xml:space="preserve">The Locker Shale is in part coeval with the </w:t>
      </w:r>
      <w:proofErr w:type="spellStart"/>
      <w:r>
        <w:t>Kockatea</w:t>
      </w:r>
      <w:proofErr w:type="spellEnd"/>
      <w:r>
        <w:t xml:space="preserve"> Shale in the northern Perth Basin. However, </w:t>
      </w:r>
      <w:r w:rsidR="00780DBD">
        <w:t xml:space="preserve">the presence of </w:t>
      </w:r>
      <w:r>
        <w:t xml:space="preserve">an equivalent of the oil-prone Hovea Member of the </w:t>
      </w:r>
      <w:proofErr w:type="spellStart"/>
      <w:r>
        <w:t>Kockatea</w:t>
      </w:r>
      <w:proofErr w:type="spellEnd"/>
      <w:r>
        <w:t xml:space="preserve"> Shale, which is the source of many of the </w:t>
      </w:r>
      <w:r w:rsidR="00780DBD">
        <w:t xml:space="preserve">gas and oil discoveries of the </w:t>
      </w:r>
      <w:r>
        <w:t>Perth Basin (Summons et al, 1995; Thomas and Barber, 2004; Grice et al, 2005; Edwards et al, 2013</w:t>
      </w:r>
      <w:r w:rsidR="000E0555">
        <w:t>; Grosjean et al, 2017</w:t>
      </w:r>
      <w:r>
        <w:t>)</w:t>
      </w:r>
      <w:r w:rsidR="00780DBD">
        <w:t>,</w:t>
      </w:r>
      <w:r>
        <w:t xml:space="preserve"> has not been </w:t>
      </w:r>
      <w:r w:rsidR="00780DBD">
        <w:t>demonstrated</w:t>
      </w:r>
      <w:r>
        <w:t xml:space="preserve"> in the Roebuck Basin (</w:t>
      </w:r>
      <w:proofErr w:type="spellStart"/>
      <w:r>
        <w:t>Molyneux</w:t>
      </w:r>
      <w:proofErr w:type="spellEnd"/>
      <w:r>
        <w:t xml:space="preserve"> et al, 2016</w:t>
      </w:r>
      <w:r w:rsidR="00780DBD">
        <w:t>; Grosjean et al, 2018</w:t>
      </w:r>
      <w:r>
        <w:t>).</w:t>
      </w:r>
      <w:r w:rsidR="000D554E">
        <w:t xml:space="preserve"> </w:t>
      </w:r>
    </w:p>
    <w:p w14:paraId="40472553" w14:textId="24613848" w:rsidR="00556681" w:rsidRDefault="00CB3583" w:rsidP="006333A8">
      <w:pPr>
        <w:pStyle w:val="BodyText"/>
      </w:pPr>
      <w:r>
        <w:t>T</w:t>
      </w:r>
      <w:r w:rsidR="000D554E">
        <w:t>he recently</w:t>
      </w:r>
      <w:r w:rsidR="00E45EFC">
        <w:t xml:space="preserve"> interpreted oil column in the l</w:t>
      </w:r>
      <w:r w:rsidR="000D554E">
        <w:t xml:space="preserve">ower Keraudren Formation at Phoenix 1, and hydrocarbon discoveries at Phoenix South 1, 2 and 3, Roc 1 and 2, and Dorado 1, 2 and 3, are </w:t>
      </w:r>
      <w:r w:rsidR="00642B50">
        <w:t xml:space="preserve">all </w:t>
      </w:r>
      <w:r w:rsidR="000D554E">
        <w:t xml:space="preserve">inferred to have been </w:t>
      </w:r>
      <w:r w:rsidR="00853320">
        <w:t xml:space="preserve">locally </w:t>
      </w:r>
      <w:r w:rsidR="000D554E">
        <w:t>charged from source r</w:t>
      </w:r>
      <w:r w:rsidR="00E45EFC">
        <w:t>ocks within the Lower Triassic l</w:t>
      </w:r>
      <w:r w:rsidR="000D554E">
        <w:t xml:space="preserve">ower Keraudren Formation </w:t>
      </w:r>
      <w:r w:rsidR="00853320">
        <w:t xml:space="preserve">(TR10–TR15 sequences) </w:t>
      </w:r>
      <w:r w:rsidR="000D554E">
        <w:t>and possibly the Locker Shale (</w:t>
      </w:r>
      <w:proofErr w:type="spellStart"/>
      <w:r w:rsidR="000D554E">
        <w:t>Pedley</w:t>
      </w:r>
      <w:proofErr w:type="spellEnd"/>
      <w:r w:rsidR="000D554E">
        <w:t xml:space="preserve"> et al, 2015; </w:t>
      </w:r>
      <w:proofErr w:type="spellStart"/>
      <w:r w:rsidR="000D554E">
        <w:t>Molyneux</w:t>
      </w:r>
      <w:proofErr w:type="spellEnd"/>
      <w:r w:rsidR="000D554E">
        <w:t xml:space="preserve"> et al, 2016; Thomson et al, 2015; Woodward et al, 2018</w:t>
      </w:r>
      <w:r w:rsidR="00853320" w:rsidRPr="00853320">
        <w:t>; Rollet et al, 2019a</w:t>
      </w:r>
      <w:r w:rsidR="000D554E">
        <w:t xml:space="preserve">). </w:t>
      </w:r>
      <w:r w:rsidR="00853320" w:rsidRPr="00853320">
        <w:t>Lower to Middle Triassic</w:t>
      </w:r>
      <w:r w:rsidR="00E45EFC" w:rsidRPr="00E45EFC">
        <w:t xml:space="preserve"> source rocks </w:t>
      </w:r>
      <w:r w:rsidR="00853320" w:rsidRPr="00853320">
        <w:t>within the lower part of the lower Keraudren Formation (TR10</w:t>
      </w:r>
      <w:r w:rsidR="00853320">
        <w:t>–</w:t>
      </w:r>
      <w:r w:rsidR="00853320" w:rsidRPr="00853320">
        <w:t xml:space="preserve">TR14 sequences) </w:t>
      </w:r>
      <w:r w:rsidR="00E45EFC" w:rsidRPr="00E45EFC">
        <w:t xml:space="preserve">are found within claystones of the Milne and Caley members </w:t>
      </w:r>
      <w:r w:rsidR="00853320">
        <w:t>(</w:t>
      </w:r>
      <w:r w:rsidR="000B1455" w:rsidRPr="000B1455">
        <w:rPr>
          <w:b/>
        </w:rPr>
        <w:t>Figure 9</w:t>
      </w:r>
      <w:r w:rsidR="000B1455">
        <w:t xml:space="preserve">; </w:t>
      </w:r>
      <w:r w:rsidR="00E45EFC" w:rsidRPr="00E45EFC">
        <w:t>Thompson et al., 2018</w:t>
      </w:r>
      <w:r w:rsidR="00CD4B4D">
        <w:t>)</w:t>
      </w:r>
      <w:r w:rsidR="00642B50">
        <w:t xml:space="preserve"> and </w:t>
      </w:r>
      <w:r w:rsidR="00642B50" w:rsidRPr="00E45EFC">
        <w:t>have highly variable organic richness, with TOC values ranging from 2</w:t>
      </w:r>
      <w:r w:rsidR="00CE3372">
        <w:t>–</w:t>
      </w:r>
      <w:r w:rsidR="00642B50" w:rsidRPr="00E45EFC">
        <w:t>27.5%</w:t>
      </w:r>
      <w:r w:rsidR="00642B50">
        <w:t xml:space="preserve"> (</w:t>
      </w:r>
      <w:r w:rsidR="00853320" w:rsidRPr="00393956">
        <w:rPr>
          <w:b/>
        </w:rPr>
        <w:t>Figure 1</w:t>
      </w:r>
      <w:r w:rsidR="00863D7C">
        <w:rPr>
          <w:b/>
        </w:rPr>
        <w:t>4</w:t>
      </w:r>
      <w:r w:rsidR="00853320" w:rsidRPr="00853320">
        <w:t xml:space="preserve">; </w:t>
      </w:r>
      <w:r w:rsidR="001A6D95">
        <w:t>Rollet et al, 2019a</w:t>
      </w:r>
      <w:r w:rsidR="00642B50">
        <w:t>)</w:t>
      </w:r>
      <w:r w:rsidR="003A7326">
        <w:t xml:space="preserve">. </w:t>
      </w:r>
      <w:r w:rsidR="003A7326" w:rsidRPr="003A7326">
        <w:t xml:space="preserve">These </w:t>
      </w:r>
      <w:r w:rsidR="003A7326">
        <w:t>source intervals</w:t>
      </w:r>
      <w:r w:rsidR="003A7326" w:rsidRPr="003A7326">
        <w:t xml:space="preserve"> are associated with a mean Hydrogen Index </w:t>
      </w:r>
      <w:r w:rsidR="00CD4B4D">
        <w:t xml:space="preserve">(HI) </w:t>
      </w:r>
      <w:r w:rsidR="003A7326" w:rsidRPr="003A7326">
        <w:t>value of 178 mg hydrocarbons (HC)/g TOC and have the potential to generate gas and liquids</w:t>
      </w:r>
      <w:r w:rsidR="003A7326">
        <w:t xml:space="preserve"> (</w:t>
      </w:r>
      <w:r w:rsidR="001A6D95">
        <w:t>Rollet et al, 2019a</w:t>
      </w:r>
      <w:r w:rsidR="003A7326">
        <w:t>).</w:t>
      </w:r>
      <w:r w:rsidR="003A7326" w:rsidRPr="003A7326">
        <w:t xml:space="preserve"> In particular, samples in Roc 1 and 2 are excellent oil-prone source rocks with TOC&gt;4% and HI&gt;300 mg HC/g TOC (</w:t>
      </w:r>
      <w:r w:rsidR="00020442" w:rsidRPr="00393956">
        <w:rPr>
          <w:b/>
        </w:rPr>
        <w:t>Figure 1</w:t>
      </w:r>
      <w:r w:rsidR="00863D7C">
        <w:rPr>
          <w:b/>
        </w:rPr>
        <w:t>4</w:t>
      </w:r>
      <w:r w:rsidR="000A0760">
        <w:t>; Grosjean et al, 2019 a, 2019b</w:t>
      </w:r>
      <w:r w:rsidR="003A7326" w:rsidRPr="003A7326">
        <w:t xml:space="preserve">). The </w:t>
      </w:r>
      <w:r w:rsidR="003A7326">
        <w:t xml:space="preserve">Lower Triassic succession is </w:t>
      </w:r>
      <w:r w:rsidR="003A7326" w:rsidRPr="003A7326">
        <w:t xml:space="preserve">peak mature for oil generation in wells of the </w:t>
      </w:r>
      <w:proofErr w:type="spellStart"/>
      <w:r w:rsidR="003A7326" w:rsidRPr="003A7326">
        <w:t>Bedout</w:t>
      </w:r>
      <w:proofErr w:type="spellEnd"/>
      <w:r w:rsidR="003A7326" w:rsidRPr="003A7326">
        <w:t xml:space="preserve"> Sub-basin (</w:t>
      </w:r>
      <w:r w:rsidR="001A6D95">
        <w:t>Rollet et al, 2019a</w:t>
      </w:r>
      <w:r w:rsidR="003A7326">
        <w:t>).</w:t>
      </w:r>
    </w:p>
    <w:p w14:paraId="3B7F9AA3" w14:textId="5A2B6816" w:rsidR="00E45EFC" w:rsidRDefault="0028157C" w:rsidP="006333A8">
      <w:pPr>
        <w:pStyle w:val="BodyText"/>
      </w:pPr>
      <w:r w:rsidRPr="0028157C">
        <w:t xml:space="preserve">The Middle Triassic sediments of the upper part of the lower Keraudren Formation </w:t>
      </w:r>
      <w:r w:rsidR="00853320">
        <w:t>(TR15</w:t>
      </w:r>
      <w:r w:rsidR="00CE3372">
        <w:t>–</w:t>
      </w:r>
      <w:r w:rsidR="00853320">
        <w:t xml:space="preserve">TR16 sequences) </w:t>
      </w:r>
      <w:r w:rsidRPr="0028157C">
        <w:t xml:space="preserve">in the </w:t>
      </w:r>
      <w:proofErr w:type="spellStart"/>
      <w:r w:rsidRPr="0028157C">
        <w:t>Bedout</w:t>
      </w:r>
      <w:proofErr w:type="spellEnd"/>
      <w:r w:rsidRPr="0028157C">
        <w:t xml:space="preserve"> Sub-basin indicate fluvial-deltaic deposition, related to the </w:t>
      </w:r>
      <w:proofErr w:type="spellStart"/>
      <w:r w:rsidRPr="0028157C">
        <w:t>Mungaroo</w:t>
      </w:r>
      <w:proofErr w:type="spellEnd"/>
      <w:r w:rsidRPr="0028157C">
        <w:t xml:space="preserve"> delta, followed by a phase of carbonate platform development (</w:t>
      </w:r>
      <w:proofErr w:type="spellStart"/>
      <w:r w:rsidRPr="0028157C">
        <w:t>Cossigny</w:t>
      </w:r>
      <w:proofErr w:type="spellEnd"/>
      <w:r w:rsidRPr="0028157C">
        <w:t xml:space="preserve"> Member) that extended into the </w:t>
      </w:r>
      <w:proofErr w:type="spellStart"/>
      <w:r w:rsidRPr="0028157C">
        <w:t>southeastern</w:t>
      </w:r>
      <w:proofErr w:type="spellEnd"/>
      <w:r w:rsidRPr="0028157C">
        <w:t xml:space="preserve"> Rowley and inner Beagle sub-basins (Abbott et al, 2019</w:t>
      </w:r>
      <w:r w:rsidR="009B3E94">
        <w:t>b</w:t>
      </w:r>
      <w:r w:rsidRPr="0028157C">
        <w:t xml:space="preserve">). During this time, basaltic volcanics were deposited in the Rowley depocentre. </w:t>
      </w:r>
      <w:r w:rsidR="00452F66">
        <w:t xml:space="preserve">Geochemical data for source rocks </w:t>
      </w:r>
      <w:r>
        <w:t>for this time</w:t>
      </w:r>
      <w:r w:rsidR="00452F66">
        <w:t xml:space="preserve"> (Middle Triassic,</w:t>
      </w:r>
      <w:r w:rsidR="00452F66" w:rsidRPr="00452F66">
        <w:t xml:space="preserve"> upper </w:t>
      </w:r>
      <w:r w:rsidR="00452F66" w:rsidRPr="00990A90">
        <w:rPr>
          <w:i/>
        </w:rPr>
        <w:t>T</w:t>
      </w:r>
      <w:r w:rsidR="00452F66" w:rsidRPr="00CE3372">
        <w:rPr>
          <w:i/>
        </w:rPr>
        <w:t>.</w:t>
      </w:r>
      <w:r w:rsidR="00452F66" w:rsidRPr="00452F66">
        <w:rPr>
          <w:i/>
        </w:rPr>
        <w:t xml:space="preserve"> </w:t>
      </w:r>
      <w:proofErr w:type="spellStart"/>
      <w:r w:rsidR="00452F66" w:rsidRPr="00452F66">
        <w:rPr>
          <w:i/>
        </w:rPr>
        <w:t>playfordii</w:t>
      </w:r>
      <w:proofErr w:type="spellEnd"/>
      <w:r w:rsidR="00452F66" w:rsidRPr="00452F66">
        <w:t xml:space="preserve"> spore-pollen zone</w:t>
      </w:r>
      <w:r w:rsidR="00452F66">
        <w:t xml:space="preserve">) are limited to wells in the </w:t>
      </w:r>
      <w:proofErr w:type="spellStart"/>
      <w:r w:rsidR="00452F66">
        <w:t>Bedout</w:t>
      </w:r>
      <w:proofErr w:type="spellEnd"/>
      <w:r w:rsidR="00452F66">
        <w:t xml:space="preserve"> Sub-basin and show poor to excellent potential for generating mostly gas (</w:t>
      </w:r>
      <w:r w:rsidR="00452F66" w:rsidRPr="00452F66">
        <w:t>mean TOC of 1.5% and a m</w:t>
      </w:r>
      <w:r w:rsidR="00F73A80">
        <w:t>ean HI value of 116 mg HC/g TOC;</w:t>
      </w:r>
      <w:r w:rsidR="00F73A80" w:rsidRPr="00F73A80">
        <w:t xml:space="preserve"> </w:t>
      </w:r>
      <w:r w:rsidR="001A6D95">
        <w:t>Rollet et al, 2019a</w:t>
      </w:r>
      <w:r w:rsidR="00F73A80">
        <w:t>)</w:t>
      </w:r>
      <w:r w:rsidR="00452F66">
        <w:t xml:space="preserve">. </w:t>
      </w:r>
      <w:r w:rsidR="00452F66" w:rsidRPr="00452F66">
        <w:t>Some samples from Phoenix</w:t>
      </w:r>
      <w:r w:rsidR="00452F66">
        <w:t> </w:t>
      </w:r>
      <w:r w:rsidR="00452F66" w:rsidRPr="00452F66">
        <w:t>1 and</w:t>
      </w:r>
      <w:r w:rsidR="00452F66">
        <w:t> </w:t>
      </w:r>
      <w:r w:rsidR="00452F66" w:rsidRPr="00452F66">
        <w:t>2 show excellent potential to generate oil and/or gas (</w:t>
      </w:r>
      <w:r w:rsidR="00452F66">
        <w:t xml:space="preserve">with </w:t>
      </w:r>
      <w:r w:rsidR="00452F66" w:rsidRPr="00452F66">
        <w:t xml:space="preserve">TOC&gt; 4% and HI&gt; 200 mg HC/g TOC, </w:t>
      </w:r>
      <w:r w:rsidR="00020442" w:rsidRPr="00393956">
        <w:rPr>
          <w:b/>
        </w:rPr>
        <w:t>Figure 1</w:t>
      </w:r>
      <w:r w:rsidR="00E325E9">
        <w:rPr>
          <w:b/>
        </w:rPr>
        <w:t>3</w:t>
      </w:r>
      <w:r w:rsidR="00452F66">
        <w:t>)</w:t>
      </w:r>
      <w:r w:rsidR="00452F66" w:rsidRPr="00452F66">
        <w:t xml:space="preserve">. The </w:t>
      </w:r>
      <w:r w:rsidR="00F73A80">
        <w:t>Middle Triassic succession</w:t>
      </w:r>
      <w:r w:rsidR="00452F66" w:rsidRPr="00452F66">
        <w:t xml:space="preserve"> has reached maturity for oil generation in wells of the </w:t>
      </w:r>
      <w:proofErr w:type="spellStart"/>
      <w:r w:rsidR="00452F66" w:rsidRPr="00452F66">
        <w:t>Bedout</w:t>
      </w:r>
      <w:proofErr w:type="spellEnd"/>
      <w:r w:rsidR="00452F66" w:rsidRPr="00452F66">
        <w:t xml:space="preserve"> Sub-basin (</w:t>
      </w:r>
      <w:r w:rsidR="001A6D95">
        <w:t>Rollet et al, 2019a</w:t>
      </w:r>
      <w:r w:rsidR="00F73A80">
        <w:t>)</w:t>
      </w:r>
      <w:r w:rsidR="00452F66" w:rsidRPr="00452F66">
        <w:t>.</w:t>
      </w:r>
    </w:p>
    <w:p w14:paraId="5E1EE567" w14:textId="05D3B416" w:rsidR="00D8221F" w:rsidRDefault="000D554E" w:rsidP="006333A8">
      <w:pPr>
        <w:pStyle w:val="BodyText"/>
      </w:pPr>
      <w:r>
        <w:t xml:space="preserve">These newly recognised </w:t>
      </w:r>
      <w:r w:rsidR="00853320" w:rsidRPr="00853320">
        <w:t xml:space="preserve">Lower to Middle Triassic </w:t>
      </w:r>
      <w:r>
        <w:t xml:space="preserve">source rocks are potentially widespread in the Roebuck Basin. Modelling by Smith et al (1999), O’Brien et al (2003) and Woodside Energy Ltd (2003, 2007) indicates that </w:t>
      </w:r>
      <w:r w:rsidR="00853320">
        <w:t>these</w:t>
      </w:r>
      <w:r>
        <w:t xml:space="preserve"> source rocks should be mature in certain parts of the Rowley Sub-basin</w:t>
      </w:r>
      <w:r w:rsidR="003E16F7">
        <w:t xml:space="preserve">, although this requires reassessment </w:t>
      </w:r>
      <w:r w:rsidR="00393956">
        <w:t>given that</w:t>
      </w:r>
      <w:r w:rsidR="003E16F7">
        <w:t xml:space="preserve"> much of the outer to central Rowley is now </w:t>
      </w:r>
      <w:r w:rsidR="00643948">
        <w:t>interpreted</w:t>
      </w:r>
      <w:r w:rsidR="003E16F7">
        <w:t xml:space="preserve"> to</w:t>
      </w:r>
      <w:r w:rsidR="00643948">
        <w:t xml:space="preserve"> represent a volcanic complex</w:t>
      </w:r>
      <w:r>
        <w:t>.</w:t>
      </w:r>
    </w:p>
    <w:p w14:paraId="37F70D6F" w14:textId="2A65CF2B" w:rsidR="00643948" w:rsidRDefault="00643948" w:rsidP="006333A8">
      <w:pPr>
        <w:pStyle w:val="BodyText"/>
        <w:rPr>
          <w:szCs w:val="20"/>
        </w:rPr>
      </w:pPr>
      <w:r w:rsidRPr="00600F63">
        <w:rPr>
          <w:szCs w:val="20"/>
        </w:rPr>
        <w:t xml:space="preserve">The source rock potential within the </w:t>
      </w:r>
      <w:r w:rsidR="00F73A80" w:rsidRPr="00F73A80">
        <w:rPr>
          <w:szCs w:val="20"/>
        </w:rPr>
        <w:t>Middle‒Upper Triassic sediments of the upper Keraudren Formation</w:t>
      </w:r>
      <w:r>
        <w:rPr>
          <w:szCs w:val="20"/>
        </w:rPr>
        <w:t xml:space="preserve"> </w:t>
      </w:r>
      <w:r w:rsidR="00FB4CB5">
        <w:rPr>
          <w:szCs w:val="20"/>
        </w:rPr>
        <w:t>(and time equivalents</w:t>
      </w:r>
      <w:r w:rsidR="00853320" w:rsidRPr="00853320">
        <w:rPr>
          <w:szCs w:val="20"/>
        </w:rPr>
        <w:t>; TR17</w:t>
      </w:r>
      <w:r w:rsidR="00853320">
        <w:t>–</w:t>
      </w:r>
      <w:r w:rsidR="00853320" w:rsidRPr="00853320">
        <w:rPr>
          <w:szCs w:val="20"/>
        </w:rPr>
        <w:t>TR30 sequences</w:t>
      </w:r>
      <w:r w:rsidR="00FB4CB5">
        <w:rPr>
          <w:szCs w:val="20"/>
        </w:rPr>
        <w:t xml:space="preserve">) </w:t>
      </w:r>
      <w:r>
        <w:rPr>
          <w:szCs w:val="20"/>
        </w:rPr>
        <w:t xml:space="preserve">is variable, with </w:t>
      </w:r>
      <w:r w:rsidRPr="00600F63">
        <w:rPr>
          <w:szCs w:val="20"/>
        </w:rPr>
        <w:t xml:space="preserve">the </w:t>
      </w:r>
      <w:r w:rsidR="00080CE1">
        <w:rPr>
          <w:szCs w:val="20"/>
        </w:rPr>
        <w:t>Rowley S</w:t>
      </w:r>
      <w:r w:rsidRPr="00600F63">
        <w:rPr>
          <w:szCs w:val="20"/>
        </w:rPr>
        <w:t>ub-basin</w:t>
      </w:r>
      <w:r w:rsidR="00F73A80" w:rsidRPr="00F73A80">
        <w:rPr>
          <w:szCs w:val="20"/>
        </w:rPr>
        <w:t xml:space="preserve"> dominated by shallow marine mixed carbonate-</w:t>
      </w:r>
      <w:proofErr w:type="spellStart"/>
      <w:r w:rsidR="00F73A80" w:rsidRPr="00F73A80">
        <w:rPr>
          <w:szCs w:val="20"/>
        </w:rPr>
        <w:t>siliciclastic</w:t>
      </w:r>
      <w:r w:rsidR="00F73A80" w:rsidRPr="00600F63">
        <w:rPr>
          <w:szCs w:val="20"/>
        </w:rPr>
        <w:t>s</w:t>
      </w:r>
      <w:proofErr w:type="spellEnd"/>
      <w:r w:rsidR="00080CE1">
        <w:rPr>
          <w:szCs w:val="20"/>
        </w:rPr>
        <w:t xml:space="preserve"> </w:t>
      </w:r>
      <w:r w:rsidR="00F73A80" w:rsidRPr="00600F63">
        <w:rPr>
          <w:szCs w:val="20"/>
        </w:rPr>
        <w:t>and fluvial-</w:t>
      </w:r>
      <w:proofErr w:type="spellStart"/>
      <w:r w:rsidR="00F73A80" w:rsidRPr="00600F63">
        <w:rPr>
          <w:szCs w:val="20"/>
        </w:rPr>
        <w:t>deltaics</w:t>
      </w:r>
      <w:proofErr w:type="spellEnd"/>
      <w:r w:rsidR="00F73A80" w:rsidRPr="00600F63">
        <w:rPr>
          <w:szCs w:val="20"/>
        </w:rPr>
        <w:t xml:space="preserve"> in the </w:t>
      </w:r>
      <w:proofErr w:type="spellStart"/>
      <w:r w:rsidR="00F73A80" w:rsidRPr="00600F63">
        <w:rPr>
          <w:szCs w:val="20"/>
        </w:rPr>
        <w:t>Bedout</w:t>
      </w:r>
      <w:proofErr w:type="spellEnd"/>
      <w:r w:rsidR="00F73A80" w:rsidRPr="00600F63">
        <w:rPr>
          <w:szCs w:val="20"/>
        </w:rPr>
        <w:t xml:space="preserve"> </w:t>
      </w:r>
      <w:r w:rsidR="00CE3372">
        <w:rPr>
          <w:szCs w:val="20"/>
        </w:rPr>
        <w:t>S</w:t>
      </w:r>
      <w:r w:rsidR="00CE3372" w:rsidRPr="00600F63">
        <w:rPr>
          <w:szCs w:val="20"/>
        </w:rPr>
        <w:t>ub</w:t>
      </w:r>
      <w:r w:rsidR="00F73A80" w:rsidRPr="00600F63">
        <w:rPr>
          <w:szCs w:val="20"/>
        </w:rPr>
        <w:t>-basin</w:t>
      </w:r>
      <w:r w:rsidR="00600F63">
        <w:rPr>
          <w:szCs w:val="20"/>
        </w:rPr>
        <w:t xml:space="preserve"> (Abbott et al, 20</w:t>
      </w:r>
      <w:r w:rsidR="00600F63" w:rsidRPr="00393956">
        <w:rPr>
          <w:szCs w:val="20"/>
        </w:rPr>
        <w:t>19</w:t>
      </w:r>
      <w:r w:rsidR="00393956" w:rsidRPr="00393956">
        <w:rPr>
          <w:szCs w:val="20"/>
        </w:rPr>
        <w:t>a</w:t>
      </w:r>
      <w:r w:rsidR="00600F63">
        <w:rPr>
          <w:szCs w:val="20"/>
        </w:rPr>
        <w:t xml:space="preserve">; </w:t>
      </w:r>
      <w:r w:rsidR="001A6D95">
        <w:rPr>
          <w:szCs w:val="20"/>
        </w:rPr>
        <w:t>Rollet et al, 2019a</w:t>
      </w:r>
      <w:r w:rsidR="00600F63">
        <w:rPr>
          <w:szCs w:val="20"/>
        </w:rPr>
        <w:t>)</w:t>
      </w:r>
      <w:r w:rsidR="00F73A80" w:rsidRPr="00600F63">
        <w:rPr>
          <w:szCs w:val="20"/>
        </w:rPr>
        <w:t xml:space="preserve">. </w:t>
      </w:r>
      <w:r w:rsidR="008E22D4">
        <w:rPr>
          <w:szCs w:val="20"/>
        </w:rPr>
        <w:t>I</w:t>
      </w:r>
      <w:r w:rsidR="008E22D4" w:rsidRPr="00F73A80">
        <w:rPr>
          <w:szCs w:val="20"/>
        </w:rPr>
        <w:t xml:space="preserve">n the </w:t>
      </w:r>
      <w:proofErr w:type="spellStart"/>
      <w:r w:rsidR="008E22D4" w:rsidRPr="00F73A80">
        <w:rPr>
          <w:szCs w:val="20"/>
        </w:rPr>
        <w:t>Bedout</w:t>
      </w:r>
      <w:proofErr w:type="spellEnd"/>
      <w:r w:rsidR="008E22D4" w:rsidRPr="00F73A80">
        <w:rPr>
          <w:szCs w:val="20"/>
        </w:rPr>
        <w:t xml:space="preserve"> Sub-basin </w:t>
      </w:r>
      <w:r w:rsidR="008E22D4">
        <w:rPr>
          <w:szCs w:val="20"/>
        </w:rPr>
        <w:t>po</w:t>
      </w:r>
      <w:r w:rsidR="008E22D4" w:rsidRPr="00F73A80">
        <w:rPr>
          <w:szCs w:val="20"/>
        </w:rPr>
        <w:t>or to excellent source rocks capable of generating gas are found</w:t>
      </w:r>
      <w:r w:rsidR="008E22D4">
        <w:rPr>
          <w:szCs w:val="20"/>
        </w:rPr>
        <w:t>,</w:t>
      </w:r>
      <w:r w:rsidR="008E22D4" w:rsidRPr="00F73A80">
        <w:rPr>
          <w:szCs w:val="20"/>
        </w:rPr>
        <w:t xml:space="preserve"> with coaly facies in sandy mudstones showing high organic content (TOC up to 24%) in Phoenix 2. </w:t>
      </w:r>
      <w:r w:rsidR="008E22D4">
        <w:rPr>
          <w:szCs w:val="20"/>
        </w:rPr>
        <w:t xml:space="preserve">In the </w:t>
      </w:r>
      <w:r w:rsidR="008E22D4" w:rsidRPr="00600F63">
        <w:rPr>
          <w:szCs w:val="20"/>
        </w:rPr>
        <w:t xml:space="preserve">outer Rowley </w:t>
      </w:r>
      <w:r w:rsidR="00CE3372">
        <w:rPr>
          <w:szCs w:val="20"/>
        </w:rPr>
        <w:t>S</w:t>
      </w:r>
      <w:r w:rsidR="00CE3372" w:rsidRPr="00600F63">
        <w:rPr>
          <w:szCs w:val="20"/>
        </w:rPr>
        <w:t>ub</w:t>
      </w:r>
      <w:r w:rsidR="008E22D4" w:rsidRPr="00600F63">
        <w:rPr>
          <w:szCs w:val="20"/>
        </w:rPr>
        <w:t>-basin</w:t>
      </w:r>
      <w:r w:rsidR="008E22D4">
        <w:rPr>
          <w:szCs w:val="20"/>
        </w:rPr>
        <w:t xml:space="preserve"> </w:t>
      </w:r>
      <w:r w:rsidR="008E22D4" w:rsidRPr="00600F63">
        <w:rPr>
          <w:szCs w:val="20"/>
        </w:rPr>
        <w:t xml:space="preserve">several marine incursions </w:t>
      </w:r>
      <w:r w:rsidR="008E22D4">
        <w:rPr>
          <w:szCs w:val="20"/>
        </w:rPr>
        <w:t xml:space="preserve">are identified </w:t>
      </w:r>
      <w:r w:rsidR="008E22D4" w:rsidRPr="00600F63">
        <w:rPr>
          <w:szCs w:val="20"/>
        </w:rPr>
        <w:t>within the Upper Triassic</w:t>
      </w:r>
      <w:r w:rsidR="008E22D4">
        <w:rPr>
          <w:szCs w:val="20"/>
        </w:rPr>
        <w:t xml:space="preserve">, with associated </w:t>
      </w:r>
      <w:r w:rsidR="008E22D4" w:rsidRPr="00F73A80">
        <w:rPr>
          <w:szCs w:val="20"/>
        </w:rPr>
        <w:t xml:space="preserve">source rocks </w:t>
      </w:r>
      <w:r w:rsidR="008E22D4">
        <w:rPr>
          <w:szCs w:val="20"/>
        </w:rPr>
        <w:t xml:space="preserve">showing </w:t>
      </w:r>
      <w:r w:rsidR="008E22D4" w:rsidRPr="00F73A80">
        <w:rPr>
          <w:szCs w:val="20"/>
        </w:rPr>
        <w:t xml:space="preserve">poor to excellent organic richness (TOC up to 8%) </w:t>
      </w:r>
      <w:r w:rsidR="008E22D4">
        <w:rPr>
          <w:szCs w:val="20"/>
        </w:rPr>
        <w:t>and</w:t>
      </w:r>
      <w:r w:rsidR="008E22D4" w:rsidRPr="00F73A80">
        <w:rPr>
          <w:szCs w:val="20"/>
        </w:rPr>
        <w:t xml:space="preserve"> the potential to generate both gas and liquids (HI up to 458 mg HC/g TOC). Based on </w:t>
      </w:r>
      <w:proofErr w:type="spellStart"/>
      <w:r w:rsidR="008E22D4" w:rsidRPr="00F73A80">
        <w:rPr>
          <w:szCs w:val="20"/>
        </w:rPr>
        <w:t>Tmax</w:t>
      </w:r>
      <w:proofErr w:type="spellEnd"/>
      <w:r w:rsidR="008E22D4" w:rsidRPr="00F73A80">
        <w:rPr>
          <w:szCs w:val="20"/>
        </w:rPr>
        <w:t xml:space="preserve"> and </w:t>
      </w:r>
      <w:proofErr w:type="spellStart"/>
      <w:r w:rsidR="008E22D4" w:rsidRPr="00F73A80">
        <w:rPr>
          <w:szCs w:val="20"/>
        </w:rPr>
        <w:t>vitrinite</w:t>
      </w:r>
      <w:proofErr w:type="spellEnd"/>
      <w:r w:rsidR="008E22D4" w:rsidRPr="00F73A80">
        <w:rPr>
          <w:szCs w:val="20"/>
        </w:rPr>
        <w:t xml:space="preserve"> reflectan</w:t>
      </w:r>
      <w:r w:rsidR="008E22D4" w:rsidRPr="00600F63">
        <w:rPr>
          <w:szCs w:val="20"/>
        </w:rPr>
        <w:t>ce data</w:t>
      </w:r>
      <w:r w:rsidR="008E22D4">
        <w:rPr>
          <w:szCs w:val="20"/>
        </w:rPr>
        <w:t xml:space="preserve"> from wells,</w:t>
      </w:r>
      <w:r w:rsidR="008E22D4" w:rsidRPr="00F73A80">
        <w:rPr>
          <w:szCs w:val="20"/>
        </w:rPr>
        <w:t xml:space="preserve"> </w:t>
      </w:r>
      <w:r w:rsidR="00FB4CB5">
        <w:rPr>
          <w:szCs w:val="20"/>
        </w:rPr>
        <w:t xml:space="preserve">Upper Triassic </w:t>
      </w:r>
      <w:r w:rsidR="008E22D4">
        <w:rPr>
          <w:szCs w:val="20"/>
        </w:rPr>
        <w:t xml:space="preserve">source rocks </w:t>
      </w:r>
      <w:r w:rsidR="008E22D4" w:rsidRPr="00600F63">
        <w:rPr>
          <w:szCs w:val="20"/>
        </w:rPr>
        <w:t xml:space="preserve">have reached thermal maturity for oil generation in </w:t>
      </w:r>
      <w:r w:rsidR="008E22D4">
        <w:rPr>
          <w:szCs w:val="20"/>
        </w:rPr>
        <w:t xml:space="preserve">both the </w:t>
      </w:r>
      <w:proofErr w:type="spellStart"/>
      <w:r w:rsidR="008E22D4">
        <w:rPr>
          <w:szCs w:val="20"/>
        </w:rPr>
        <w:t>Bedout</w:t>
      </w:r>
      <w:proofErr w:type="spellEnd"/>
      <w:r w:rsidR="008E22D4">
        <w:rPr>
          <w:szCs w:val="20"/>
        </w:rPr>
        <w:t xml:space="preserve"> and</w:t>
      </w:r>
      <w:r w:rsidR="008E22D4" w:rsidRPr="00600F63">
        <w:rPr>
          <w:szCs w:val="20"/>
        </w:rPr>
        <w:t xml:space="preserve"> Rowley </w:t>
      </w:r>
      <w:r w:rsidR="008E22D4">
        <w:rPr>
          <w:szCs w:val="20"/>
        </w:rPr>
        <w:t>sub-basins (</w:t>
      </w:r>
      <w:r w:rsidR="001A6D95">
        <w:rPr>
          <w:szCs w:val="20"/>
        </w:rPr>
        <w:t>Rollet et al, 2019a</w:t>
      </w:r>
      <w:r w:rsidR="00FB4CB5">
        <w:rPr>
          <w:szCs w:val="20"/>
        </w:rPr>
        <w:t xml:space="preserve">; </w:t>
      </w:r>
      <w:r w:rsidR="00020442" w:rsidRPr="00393956">
        <w:rPr>
          <w:b/>
        </w:rPr>
        <w:t>Figure </w:t>
      </w:r>
      <w:r w:rsidR="00393956" w:rsidRPr="00393956">
        <w:rPr>
          <w:b/>
        </w:rPr>
        <w:t>1</w:t>
      </w:r>
      <w:r w:rsidR="00863D7C">
        <w:rPr>
          <w:b/>
        </w:rPr>
        <w:t>4</w:t>
      </w:r>
      <w:r w:rsidR="008E22D4" w:rsidRPr="00600F63">
        <w:rPr>
          <w:szCs w:val="20"/>
        </w:rPr>
        <w:t>).</w:t>
      </w:r>
    </w:p>
    <w:p w14:paraId="1C52C144" w14:textId="255E2C2E" w:rsidR="00B940A1" w:rsidRDefault="00B940A1" w:rsidP="006333A8">
      <w:pPr>
        <w:pStyle w:val="BodyText"/>
      </w:pPr>
      <w:r>
        <w:lastRenderedPageBreak/>
        <w:t xml:space="preserve">The fluvio-deltaic Depuch Formation (Jurassic) includes coaly and algal-rich mudstones and pro-delta marine shales that may have source potential. These </w:t>
      </w:r>
      <w:r w:rsidR="00853320">
        <w:t>Jurassic source</w:t>
      </w:r>
      <w:r>
        <w:t xml:space="preserve"> rocks may be early to late mature beneath the Oligocene carbonate wedge (Smith et al, 1999). At Huntsman 1, Woodside Energy Ltd (2007) identified the Middle Jurassic organic-rich rocks within the middle Depuch Formation (equivalent to the Athol Formation of the Northern Carnarvon Basin) as a potential gas-prone source rock with liquids potential. However this source rock was found to be immature. At Whitetail 1, Woodside Energy Ltd (2003) found that potential source rocks in the upper Depuch formation (equivalent to the Legendre Formation of the Northern Carnarvon Basin) were marginally mature for oil and immature for gas. The lack of significant hydrocarbon shows in either Jurassic or Cretaceous reservoirs suggests that Jurassic source rocks may not be effective in the Roebuck Basin. In the Bonaparte and Northern Carnarvon basins, the Westralian 2 Petroleum System is characterised by Upper Jurassic, rift-related, restricted marine source rocks (Edwards and </w:t>
      </w:r>
      <w:proofErr w:type="spellStart"/>
      <w:r>
        <w:t>Zumberge</w:t>
      </w:r>
      <w:proofErr w:type="spellEnd"/>
      <w:r>
        <w:t>, 2005). Equivalent rift structures and facies were apparently not developed in the Roebuck Basin.</w:t>
      </w:r>
    </w:p>
    <w:p w14:paraId="2DCD00BB" w14:textId="77777777" w:rsidR="00B940A1" w:rsidRDefault="00B940A1" w:rsidP="006333A8">
      <w:pPr>
        <w:pStyle w:val="BodyText"/>
      </w:pPr>
      <w:r>
        <w:t xml:space="preserve">Potential Lower Cretaceous source rocks documented in the Browse Basin and parts of the Bonaparte Basin (Westralian 3 Petroleum System; </w:t>
      </w:r>
      <w:proofErr w:type="spellStart"/>
      <w:r>
        <w:t>Blevin</w:t>
      </w:r>
      <w:proofErr w:type="spellEnd"/>
      <w:r>
        <w:t xml:space="preserve"> et al, 1998a; Edwards and </w:t>
      </w:r>
      <w:proofErr w:type="spellStart"/>
      <w:r>
        <w:t>Zumberge</w:t>
      </w:r>
      <w:proofErr w:type="spellEnd"/>
      <w:r>
        <w:t xml:space="preserve">, 2005), are absent or immature in the Roebuck Basin. However, Lower Cretaceous marine mudstones might be mature beneath the thickest parts of the </w:t>
      </w:r>
      <w:proofErr w:type="spellStart"/>
      <w:r>
        <w:t>Cenozoic</w:t>
      </w:r>
      <w:proofErr w:type="spellEnd"/>
      <w:r>
        <w:t xml:space="preserve"> carbonate wedge (Smith et al, 1999). Potential Cretaceous source rocks were found to be immature at Whitetail 1 (Woodside Energy Ltd, 2003).</w:t>
      </w:r>
    </w:p>
    <w:p w14:paraId="2CA1D429" w14:textId="16F94DD2" w:rsidR="00B940A1" w:rsidRDefault="00B940A1" w:rsidP="006333A8">
      <w:pPr>
        <w:pStyle w:val="BodyText"/>
      </w:pPr>
      <w:r>
        <w:t>A detailed fluid inclusion investigation of potential reservoirs within the offshore Canning and Roebuck basins indicates that widespread oil migration has occurred at multiple Mesozoic and Paleozoic levels (</w:t>
      </w:r>
      <w:proofErr w:type="spellStart"/>
      <w:r>
        <w:t>Lisk</w:t>
      </w:r>
      <w:proofErr w:type="spellEnd"/>
      <w:r>
        <w:t xml:space="preserve"> et al, 2000). Samples from multiple horizons in </w:t>
      </w:r>
      <w:proofErr w:type="spellStart"/>
      <w:r>
        <w:t>Bedout</w:t>
      </w:r>
      <w:proofErr w:type="spellEnd"/>
      <w:r>
        <w:t> 1, East Mermaid 1, Keraudren 1, Lagrange 1 and Phoenix 1 were tested. Grains with oil inclusions (GOI</w:t>
      </w:r>
      <w:r>
        <w:rPr>
          <w:rStyle w:val="Superscript"/>
        </w:rPr>
        <w:t>TM</w:t>
      </w:r>
      <w:r>
        <w:t xml:space="preserve">) were discovered in each well but GOI values were below 0.6%, except in Phoenix 1 where it reached </w:t>
      </w:r>
      <w:r w:rsidR="00853320">
        <w:t>1.7</w:t>
      </w:r>
      <w:r>
        <w:t xml:space="preserve">%. The widespread distribution of oil inclusions led </w:t>
      </w:r>
      <w:proofErr w:type="spellStart"/>
      <w:r>
        <w:t>Lisk</w:t>
      </w:r>
      <w:proofErr w:type="spellEnd"/>
      <w:r>
        <w:t xml:space="preserve"> et al (2000) to propose that a lack of valid traps, rather than a lack of oil charge, was the principal reason for the discouraging results experienced prior to the oil discovery at Phoenix South 1.</w:t>
      </w:r>
    </w:p>
    <w:p w14:paraId="5754F4A5" w14:textId="77777777" w:rsidR="00B940A1" w:rsidRDefault="00B940A1" w:rsidP="00B940A1">
      <w:pPr>
        <w:pStyle w:val="Heading3"/>
      </w:pPr>
      <w:r>
        <w:t>Reservoirs and seals</w:t>
      </w:r>
    </w:p>
    <w:p w14:paraId="713A5048" w14:textId="0C739B25" w:rsidR="00B940A1" w:rsidRDefault="00B940A1" w:rsidP="006333A8">
      <w:pPr>
        <w:pStyle w:val="BodyText"/>
      </w:pPr>
      <w:r>
        <w:t xml:space="preserve">Potential reservoirs in the Roebuck Basin occur at several stratigraphic levels, including, </w:t>
      </w:r>
      <w:r w:rsidR="00716887">
        <w:t xml:space="preserve">fluvio-deltaic </w:t>
      </w:r>
      <w:r>
        <w:t>facies of the Keraudren Formation</w:t>
      </w:r>
      <w:r w:rsidR="00716887">
        <w:t>,</w:t>
      </w:r>
      <w:r w:rsidR="003E3CAE">
        <w:t xml:space="preserve"> </w:t>
      </w:r>
      <w:r>
        <w:t xml:space="preserve">Locker Shale, Depuch Formation, </w:t>
      </w:r>
      <w:r w:rsidR="00716887">
        <w:t>and</w:t>
      </w:r>
      <w:r w:rsidR="004A01DC">
        <w:t xml:space="preserve"> </w:t>
      </w:r>
      <w:r>
        <w:t>Lower Cretaceous (Lipski, 1993; Smith et al, 1999).</w:t>
      </w:r>
    </w:p>
    <w:p w14:paraId="45A083ED" w14:textId="71B4A0D4" w:rsidR="00EB604A" w:rsidRDefault="00B940A1" w:rsidP="006333A8">
      <w:pPr>
        <w:pStyle w:val="BodyText"/>
      </w:pPr>
      <w:r>
        <w:t xml:space="preserve">In the greater Phoenix </w:t>
      </w:r>
      <w:r w:rsidR="00CA2950">
        <w:t xml:space="preserve">and Dorado </w:t>
      </w:r>
      <w:r>
        <w:t>area</w:t>
      </w:r>
      <w:r w:rsidR="00CA2950">
        <w:t>s</w:t>
      </w:r>
      <w:r>
        <w:t xml:space="preserve"> in the </w:t>
      </w:r>
      <w:proofErr w:type="spellStart"/>
      <w:r>
        <w:t>Bedout</w:t>
      </w:r>
      <w:proofErr w:type="spellEnd"/>
      <w:r>
        <w:t xml:space="preserve"> Sub-basin, which includes the Phoenix, Phoenix South, Roc and Dorado </w:t>
      </w:r>
      <w:r w:rsidR="0042439C">
        <w:t>accumulations</w:t>
      </w:r>
      <w:r>
        <w:t xml:space="preserve">, the Lower to Middle Triassic </w:t>
      </w:r>
      <w:r w:rsidR="003E3CAE">
        <w:t>L</w:t>
      </w:r>
      <w:r>
        <w:t xml:space="preserve">ower Keraudren Formation has been subdivided into several informal </w:t>
      </w:r>
      <w:proofErr w:type="spellStart"/>
      <w:r>
        <w:t>lithostratigraphic</w:t>
      </w:r>
      <w:proofErr w:type="spellEnd"/>
      <w:r>
        <w:t xml:space="preserve"> units (</w:t>
      </w:r>
      <w:r w:rsidR="007428CA" w:rsidRPr="00393956">
        <w:rPr>
          <w:b/>
        </w:rPr>
        <w:t>Figure </w:t>
      </w:r>
      <w:r w:rsidR="00393956" w:rsidRPr="00393956">
        <w:rPr>
          <w:b/>
        </w:rPr>
        <w:t>9</w:t>
      </w:r>
      <w:r w:rsidR="003A4AB6">
        <w:t xml:space="preserve">; </w:t>
      </w:r>
      <w:r>
        <w:t>Carnarvon Petroleum Ltd, 2017a</w:t>
      </w:r>
      <w:r w:rsidR="002B3CA3">
        <w:t xml:space="preserve">; </w:t>
      </w:r>
      <w:proofErr w:type="spellStart"/>
      <w:r w:rsidR="00461880">
        <w:t>Minken</w:t>
      </w:r>
      <w:proofErr w:type="spellEnd"/>
      <w:r w:rsidR="00461880">
        <w:t xml:space="preserve"> et al, 2018</w:t>
      </w:r>
      <w:r>
        <w:t xml:space="preserve">). The reservoir units are the Huxley </w:t>
      </w:r>
      <w:r w:rsidR="007F241F">
        <w:t>m</w:t>
      </w:r>
      <w:r w:rsidR="00B93CEC">
        <w:t>ember</w:t>
      </w:r>
      <w:r>
        <w:t xml:space="preserve">, Barret </w:t>
      </w:r>
      <w:r w:rsidR="007F241F">
        <w:t>m</w:t>
      </w:r>
      <w:r w:rsidR="00B93CEC">
        <w:t>ember</w:t>
      </w:r>
      <w:r>
        <w:t xml:space="preserve"> (Phoenix South 1 oil discovery), sandstone within the Hove </w:t>
      </w:r>
      <w:r w:rsidR="007F241F">
        <w:t>m</w:t>
      </w:r>
      <w:r w:rsidR="00B93CEC">
        <w:t xml:space="preserve">ember </w:t>
      </w:r>
      <w:r w:rsidR="00853320">
        <w:t>(Phoenix South 2 oil</w:t>
      </w:r>
      <w:r>
        <w:t xml:space="preserve">), Caley </w:t>
      </w:r>
      <w:r w:rsidR="007F241F">
        <w:t>m</w:t>
      </w:r>
      <w:r w:rsidR="00B93CEC">
        <w:t xml:space="preserve">ember </w:t>
      </w:r>
      <w:r>
        <w:t>(Roc 1, Roc 2</w:t>
      </w:r>
      <w:r w:rsidR="00376ED8">
        <w:t xml:space="preserve">, </w:t>
      </w:r>
      <w:r>
        <w:t>Phoenix</w:t>
      </w:r>
      <w:r w:rsidR="0093767C">
        <w:t xml:space="preserve"> South</w:t>
      </w:r>
      <w:r>
        <w:t xml:space="preserve"> 2 </w:t>
      </w:r>
      <w:r w:rsidR="00376ED8">
        <w:t xml:space="preserve">Phoenix South 3 </w:t>
      </w:r>
      <w:r>
        <w:t>gas-condensate</w:t>
      </w:r>
      <w:r w:rsidR="00CA2950">
        <w:t>;</w:t>
      </w:r>
      <w:r w:rsidR="00D0797C">
        <w:t xml:space="preserve"> Dorado 1, Dorado 2 and Dorado 3 </w:t>
      </w:r>
      <w:r w:rsidR="0068366E">
        <w:t>oil</w:t>
      </w:r>
      <w:r>
        <w:t>)</w:t>
      </w:r>
      <w:r w:rsidR="00C632D6">
        <w:t>,</w:t>
      </w:r>
      <w:r>
        <w:t xml:space="preserve"> </w:t>
      </w:r>
      <w:r w:rsidR="00C632D6">
        <w:t>sandstone within the Baxter</w:t>
      </w:r>
      <w:r w:rsidR="007F241F">
        <w:t xml:space="preserve"> m</w:t>
      </w:r>
      <w:r w:rsidR="00C632D6">
        <w:t>ember (Dorado 1</w:t>
      </w:r>
      <w:r w:rsidR="00EB2A5D">
        <w:t>,</w:t>
      </w:r>
      <w:r w:rsidR="00C632D6">
        <w:t xml:space="preserve"> Dorado 2</w:t>
      </w:r>
      <w:r w:rsidR="00A92E8B">
        <w:t xml:space="preserve"> </w:t>
      </w:r>
      <w:r w:rsidR="00C632D6">
        <w:t xml:space="preserve">and Dorado 3 </w:t>
      </w:r>
      <w:r w:rsidR="00A92E8B">
        <w:t>gas-c</w:t>
      </w:r>
      <w:r w:rsidR="00A92E8B">
        <w:rPr>
          <w:rFonts w:cs="Arial"/>
          <w:color w:val="auto"/>
          <w:szCs w:val="20"/>
        </w:rPr>
        <w:t>ondensate</w:t>
      </w:r>
      <w:r w:rsidR="00C632D6">
        <w:t>)</w:t>
      </w:r>
      <w:r w:rsidR="007F241F">
        <w:t>, the Crespin m</w:t>
      </w:r>
      <w:r w:rsidR="00EB2A5D">
        <w:t xml:space="preserve">ember (Dorado 1 </w:t>
      </w:r>
      <w:r w:rsidR="0068366E">
        <w:t>and Dorado 3</w:t>
      </w:r>
      <w:r w:rsidR="00EB2A5D">
        <w:t xml:space="preserve"> </w:t>
      </w:r>
      <w:r w:rsidR="00EB2A5D" w:rsidRPr="005930B2">
        <w:t>oil</w:t>
      </w:r>
      <w:r w:rsidR="0068366E" w:rsidRPr="005930B2">
        <w:t>)</w:t>
      </w:r>
      <w:r w:rsidR="003C76A3" w:rsidRPr="005930B2">
        <w:t>,</w:t>
      </w:r>
      <w:r w:rsidR="00C632D6" w:rsidRPr="005930B2">
        <w:t xml:space="preserve"> </w:t>
      </w:r>
      <w:r w:rsidRPr="005930B2">
        <w:t xml:space="preserve">and the Milne </w:t>
      </w:r>
      <w:r w:rsidR="007F241F" w:rsidRPr="005930B2">
        <w:t>m</w:t>
      </w:r>
      <w:r w:rsidR="00B93CEC" w:rsidRPr="005930B2">
        <w:t xml:space="preserve">ember </w:t>
      </w:r>
      <w:r w:rsidRPr="005930B2">
        <w:t>(</w:t>
      </w:r>
      <w:r w:rsidR="0068366E" w:rsidRPr="005930B2">
        <w:t>Dorado 1</w:t>
      </w:r>
      <w:r w:rsidR="00EB2A5D" w:rsidRPr="005930B2">
        <w:t xml:space="preserve"> and </w:t>
      </w:r>
      <w:r w:rsidR="0068366E" w:rsidRPr="005930B2">
        <w:t xml:space="preserve">Dorado 2 oil, </w:t>
      </w:r>
      <w:r w:rsidRPr="005930B2">
        <w:t>Roc 1 and Roc 2 shows</w:t>
      </w:r>
      <w:r w:rsidR="00461880" w:rsidRPr="005930B2">
        <w:t>; Thompson et al, 2018</w:t>
      </w:r>
      <w:r w:rsidR="005930B2">
        <w:t>; Carnarvon Petroleum Ltd, 2018b, 2019a, 2019c</w:t>
      </w:r>
      <w:r w:rsidRPr="005930B2">
        <w:t>).</w:t>
      </w:r>
      <w:r>
        <w:t xml:space="preserve"> </w:t>
      </w:r>
    </w:p>
    <w:p w14:paraId="0F1FBC67" w14:textId="0ABA3F47" w:rsidR="00EB604A" w:rsidRDefault="00F81995" w:rsidP="006333A8">
      <w:pPr>
        <w:pStyle w:val="BodyText"/>
      </w:pPr>
      <w:r>
        <w:t>Despite being burie</w:t>
      </w:r>
      <w:r w:rsidR="00BA0324">
        <w:t>d</w:t>
      </w:r>
      <w:r>
        <w:t xml:space="preserve"> to depths of more than 4 km, these reservoirs exhibit good preservation of porosity and permeability</w:t>
      </w:r>
      <w:r w:rsidR="00461880">
        <w:t xml:space="preserve"> (Woodward et al, 2018)</w:t>
      </w:r>
      <w:r w:rsidR="007F241F">
        <w:t>.</w:t>
      </w:r>
      <w:r>
        <w:t xml:space="preserve"> </w:t>
      </w:r>
      <w:r w:rsidR="00B64EC8">
        <w:t>T</w:t>
      </w:r>
      <w:r>
        <w:t>he</w:t>
      </w:r>
      <w:r w:rsidR="00B64EC8">
        <w:t xml:space="preserve"> Caley m</w:t>
      </w:r>
      <w:r w:rsidR="00BA0324">
        <w:t xml:space="preserve">ember </w:t>
      </w:r>
      <w:r>
        <w:t>reservoir</w:t>
      </w:r>
      <w:r w:rsidR="00B64EC8">
        <w:t>, as intersected in the Roc wells,</w:t>
      </w:r>
      <w:r w:rsidR="00BA0324">
        <w:t xml:space="preserve"> is</w:t>
      </w:r>
      <w:r>
        <w:t xml:space="preserve"> </w:t>
      </w:r>
      <w:r w:rsidR="00B64EC8">
        <w:t xml:space="preserve">of excellent quality and is </w:t>
      </w:r>
      <w:r>
        <w:t xml:space="preserve">characterised as </w:t>
      </w:r>
      <w:r w:rsidR="00BA0324">
        <w:t xml:space="preserve">a </w:t>
      </w:r>
      <w:r>
        <w:t xml:space="preserve">well sorted quartz arenite, of a mature sedimentary provenance, and deposited in a high-energy sedimentary environment. A low geothermal gradient </w:t>
      </w:r>
      <w:r w:rsidR="0047348A">
        <w:t xml:space="preserve">in the </w:t>
      </w:r>
      <w:proofErr w:type="spellStart"/>
      <w:r w:rsidR="0047348A">
        <w:t>Bedout</w:t>
      </w:r>
      <w:proofErr w:type="spellEnd"/>
      <w:r w:rsidR="0047348A">
        <w:t xml:space="preserve"> Sub-basin is thought to have restricted the development of quartz cements, contributing to the preservation of high </w:t>
      </w:r>
      <w:proofErr w:type="spellStart"/>
      <w:r w:rsidR="0047348A">
        <w:t>permeabilities</w:t>
      </w:r>
      <w:proofErr w:type="spellEnd"/>
      <w:r w:rsidR="00BA0324">
        <w:t xml:space="preserve"> in the area</w:t>
      </w:r>
      <w:r w:rsidR="00B64EC8">
        <w:t xml:space="preserve"> (Woodward et al, 2018)</w:t>
      </w:r>
      <w:r w:rsidR="0047348A">
        <w:t>.</w:t>
      </w:r>
      <w:r w:rsidR="00B64EC8">
        <w:t xml:space="preserve"> </w:t>
      </w:r>
      <w:r w:rsidR="00ED34E7">
        <w:t>D</w:t>
      </w:r>
      <w:r w:rsidR="00B64EC8">
        <w:t xml:space="preserve">rilling at Dorado </w:t>
      </w:r>
      <w:r w:rsidR="008C11C7">
        <w:t xml:space="preserve">(Dorado 1, 2 and 3) has similarly encountered high quality reservoirs </w:t>
      </w:r>
      <w:r w:rsidR="006566FD">
        <w:t>within the Caley, Baxter, Crespin and Milne members</w:t>
      </w:r>
      <w:r w:rsidR="008C11C7">
        <w:t xml:space="preserve"> (Carnarvon Petroleum Ltd, 2019a</w:t>
      </w:r>
      <w:r w:rsidR="009B3E94">
        <w:t>, 2019</w:t>
      </w:r>
      <w:r w:rsidR="005930B2">
        <w:t>d</w:t>
      </w:r>
      <w:r w:rsidR="008C11C7">
        <w:t>; Santos, 2019a)</w:t>
      </w:r>
      <w:r w:rsidR="00ED34E7">
        <w:t>.</w:t>
      </w:r>
      <w:r w:rsidR="008C11C7">
        <w:t xml:space="preserve"> </w:t>
      </w:r>
    </w:p>
    <w:p w14:paraId="3F89C7F1" w14:textId="3C483080" w:rsidR="00CA2950" w:rsidRDefault="00EB604A" w:rsidP="0003405C">
      <w:pPr>
        <w:pStyle w:val="BodyText"/>
      </w:pPr>
      <w:r>
        <w:t>The sandstone-prone intervals of the</w:t>
      </w:r>
      <w:r w:rsidRPr="00EB604A">
        <w:t xml:space="preserve"> </w:t>
      </w:r>
      <w:r>
        <w:t>Caley, Baxter, Crespin and Milne members are separated by mudstone-prone intervals</w:t>
      </w:r>
      <w:r w:rsidR="0003405C">
        <w:t xml:space="preserve"> </w:t>
      </w:r>
      <w:r>
        <w:t xml:space="preserve">that act as </w:t>
      </w:r>
      <w:r w:rsidR="00ED34E7">
        <w:t xml:space="preserve">intraformational </w:t>
      </w:r>
      <w:r>
        <w:t>seals</w:t>
      </w:r>
      <w:r w:rsidR="00ED34E7">
        <w:t xml:space="preserve">. The Hove member, which comprises claystone deposited during a regional flooding event, provides a regional seal </w:t>
      </w:r>
      <w:r w:rsidR="0003405C">
        <w:t>(Woodward et al, 2018)</w:t>
      </w:r>
      <w:r>
        <w:t>.</w:t>
      </w:r>
      <w:r w:rsidR="00325791">
        <w:t xml:space="preserve"> </w:t>
      </w:r>
      <w:r>
        <w:t>The uppermost seal is the Palma member, a thin claystone interval that overlies the Barret member.</w:t>
      </w:r>
      <w:r w:rsidRPr="00EB604A">
        <w:t xml:space="preserve"> </w:t>
      </w:r>
      <w:r>
        <w:t>At Dorado, seal to the Caley, Baxter, Crespin and Milne member reservoirs is provided by the fine-grained fill of an incised valley</w:t>
      </w:r>
      <w:r w:rsidR="003C76A3">
        <w:t xml:space="preserve"> (</w:t>
      </w:r>
      <w:r>
        <w:t>the Dorado Canyon, originating from the top of the Caley member</w:t>
      </w:r>
      <w:r w:rsidR="003E3CAE">
        <w:t xml:space="preserve">; </w:t>
      </w:r>
      <w:r w:rsidR="000E2332">
        <w:t>Thompson et al, 2018)</w:t>
      </w:r>
      <w:r>
        <w:t xml:space="preserve">. </w:t>
      </w:r>
    </w:p>
    <w:p w14:paraId="19E2433B" w14:textId="503DA0E4" w:rsidR="00B940A1" w:rsidRDefault="00B940A1" w:rsidP="006333A8">
      <w:pPr>
        <w:pStyle w:val="BodyText"/>
      </w:pPr>
      <w:r>
        <w:lastRenderedPageBreak/>
        <w:t xml:space="preserve">The Jurassic Depuch Formation comprises several fluvio-deltaic progradational wedges (Smith et al, 1999). Potential reservoir units that have been the subject of exploration interest (e.g. Woodside Energy Ltd, 2003, 2007) include the Legendre Formation (upper Depuch Formation), a regressive package at the base of the Athol Formation (middle Depuch Formation) and sandstone intervals within the North Rankin Formation (basal Depuch Formation). </w:t>
      </w:r>
      <w:r>
        <w:rPr>
          <w:rFonts w:cs="Arial"/>
        </w:rPr>
        <w:t>The mudstone-prone Athol Formation equivalent provides the seal for the basal Athol and North Rankin reservoirs, while Lower Cretaceous shales (e.g. Baleine Formation) pr</w:t>
      </w:r>
      <w:r>
        <w:t>ovide seal for the Legendre Reservoir.</w:t>
      </w:r>
    </w:p>
    <w:p w14:paraId="1839E4AF" w14:textId="3168C1F4" w:rsidR="00B940A1" w:rsidRDefault="00B940A1" w:rsidP="006333A8">
      <w:pPr>
        <w:pStyle w:val="BodyText"/>
      </w:pPr>
      <w:r>
        <w:t>Cretaceous deposition in the Roebuck Basin is dominated by marine mudstone, marl, and fine-grained carbonate. Smith et al (1999) inferred that these fine-grained lithologies dominated as the result of a relatively lower sediment supply to the basin during prolonged thermal subsidence. The main potential reservoir unit is the Lower Cretaceous Broome Sandstone, which is linked by Smith et al (1999) to the separation of Greater India in the Valanginian</w:t>
      </w:r>
      <w:r w:rsidR="003E3CAE">
        <w:t xml:space="preserve">. </w:t>
      </w:r>
    </w:p>
    <w:p w14:paraId="0006D489" w14:textId="77777777" w:rsidR="00B940A1" w:rsidRDefault="00B940A1" w:rsidP="00B940A1">
      <w:pPr>
        <w:pStyle w:val="Heading3"/>
      </w:pPr>
      <w:r>
        <w:t>Timing of generation</w:t>
      </w:r>
    </w:p>
    <w:p w14:paraId="15D206CC" w14:textId="769B66DB" w:rsidR="00311DAE" w:rsidRDefault="00C476B1" w:rsidP="006333A8">
      <w:pPr>
        <w:pStyle w:val="BodyText"/>
      </w:pPr>
      <w:r>
        <w:t>Early modelling of the t</w:t>
      </w:r>
      <w:r w:rsidR="00B940A1">
        <w:t xml:space="preserve">hermal </w:t>
      </w:r>
      <w:proofErr w:type="gramStart"/>
      <w:r>
        <w:t>history  of</w:t>
      </w:r>
      <w:proofErr w:type="gramEnd"/>
      <w:r>
        <w:t xml:space="preserve"> </w:t>
      </w:r>
      <w:r w:rsidR="00B940A1">
        <w:t>the Roebuck Basin</w:t>
      </w:r>
      <w:r>
        <w:t xml:space="preserve"> (Smith et al, 1999) suggests</w:t>
      </w:r>
      <w:r w:rsidR="00B940A1">
        <w:t xml:space="preserve"> </w:t>
      </w:r>
      <w:r>
        <w:t xml:space="preserve">thermal maturity </w:t>
      </w:r>
      <w:r w:rsidR="00B940A1">
        <w:t>did not increase until the deposition of the thick carbonate wedge that commenced in the Oligocene; this carbonate wedge is clearly visible on seismic line s120-01 (</w:t>
      </w:r>
      <w:r w:rsidR="006338AE" w:rsidRPr="00894C81">
        <w:rPr>
          <w:b/>
        </w:rPr>
        <w:t>Figure</w:t>
      </w:r>
      <w:r w:rsidR="00E034F8" w:rsidRPr="00894C81">
        <w:rPr>
          <w:b/>
        </w:rPr>
        <w:t> 5</w:t>
      </w:r>
      <w:r w:rsidR="00B940A1" w:rsidRPr="00894C81">
        <w:t>)</w:t>
      </w:r>
      <w:r w:rsidR="00B940A1">
        <w:t xml:space="preserve"> and is well developed in the inboard Rowley Sub-basin. Increased source rock maturities are expected as the sediments have been exposed to increased temperatures since the onset of the carbonate wedge development</w:t>
      </w:r>
      <w:r w:rsidR="00F460C3">
        <w:t xml:space="preserve">. Further assessment of </w:t>
      </w:r>
      <w:r w:rsidR="00C9328B">
        <w:t xml:space="preserve">the </w:t>
      </w:r>
      <w:r w:rsidR="00F460C3">
        <w:t>thermal history and timing of generation in the Roebuck Basin is required in light of recent discoveries and advances in understanding of basin evolution</w:t>
      </w:r>
      <w:proofErr w:type="gramStart"/>
      <w:r w:rsidR="00F460C3">
        <w:t>.</w:t>
      </w:r>
      <w:r w:rsidR="00B940A1">
        <w:t>.</w:t>
      </w:r>
      <w:proofErr w:type="gramEnd"/>
      <w:r w:rsidR="00B940A1">
        <w:t xml:space="preserve"> </w:t>
      </w:r>
    </w:p>
    <w:p w14:paraId="126BFBF8" w14:textId="782A5832" w:rsidR="009943F1" w:rsidRPr="00CE5773" w:rsidRDefault="003E3CAE" w:rsidP="009943F1">
      <w:pPr>
        <w:pStyle w:val="BodyText"/>
        <w:rPr>
          <w:szCs w:val="20"/>
        </w:rPr>
      </w:pPr>
      <w:r>
        <w:t>The L</w:t>
      </w:r>
      <w:r w:rsidR="009943F1">
        <w:t xml:space="preserve">ower Keraudren Formation lies within the peak-oil maturity window, as indicated by </w:t>
      </w:r>
      <w:proofErr w:type="spellStart"/>
      <w:r w:rsidR="009943F1" w:rsidRPr="00311DAE">
        <w:t>T</w:t>
      </w:r>
      <w:r w:rsidR="009943F1" w:rsidRPr="009943F1">
        <w:rPr>
          <w:vertAlign w:val="subscript"/>
        </w:rPr>
        <w:t>max</w:t>
      </w:r>
      <w:proofErr w:type="spellEnd"/>
      <w:r w:rsidR="009943F1" w:rsidRPr="00311DAE">
        <w:t xml:space="preserve"> and </w:t>
      </w:r>
      <w:proofErr w:type="spellStart"/>
      <w:r w:rsidR="009943F1" w:rsidRPr="00311DAE">
        <w:t>vitrinite</w:t>
      </w:r>
      <w:proofErr w:type="spellEnd"/>
      <w:r w:rsidR="009943F1" w:rsidRPr="00311DAE">
        <w:t xml:space="preserve"> reflectance data from wells</w:t>
      </w:r>
      <w:r w:rsidR="009943F1">
        <w:t xml:space="preserve"> </w:t>
      </w:r>
      <w:r w:rsidR="009943F1">
        <w:rPr>
          <w:szCs w:val="20"/>
        </w:rPr>
        <w:t>(</w:t>
      </w:r>
      <w:r w:rsidR="009943F1" w:rsidRPr="00393956">
        <w:rPr>
          <w:b/>
        </w:rPr>
        <w:t>Figure </w:t>
      </w:r>
      <w:r w:rsidR="00393956" w:rsidRPr="00393956">
        <w:rPr>
          <w:b/>
        </w:rPr>
        <w:t>1</w:t>
      </w:r>
      <w:r w:rsidR="00863D7C">
        <w:rPr>
          <w:b/>
        </w:rPr>
        <w:t>4</w:t>
      </w:r>
      <w:r w:rsidR="009943F1" w:rsidRPr="00393956">
        <w:t>;</w:t>
      </w:r>
      <w:r w:rsidR="009943F1">
        <w:t xml:space="preserve"> Pathfinder Energy Pty Ltd, 2015; </w:t>
      </w:r>
      <w:r w:rsidR="009943F1">
        <w:rPr>
          <w:szCs w:val="20"/>
        </w:rPr>
        <w:t>Rollet et al, 2019a</w:t>
      </w:r>
      <w:r w:rsidR="009943F1" w:rsidRPr="00600F63">
        <w:rPr>
          <w:szCs w:val="20"/>
        </w:rPr>
        <w:t>).</w:t>
      </w:r>
      <w:r w:rsidR="009943F1" w:rsidRPr="00E33240">
        <w:t xml:space="preserve"> </w:t>
      </w:r>
      <w:r w:rsidR="009943F1">
        <w:t>Similarly, the upper Keraudren Formation has</w:t>
      </w:r>
      <w:r w:rsidR="009943F1" w:rsidRPr="00E33240">
        <w:t xml:space="preserve"> </w:t>
      </w:r>
      <w:r w:rsidR="009943F1" w:rsidRPr="00452F66">
        <w:t xml:space="preserve">reached maturity for oil generation in wells </w:t>
      </w:r>
      <w:r w:rsidR="009943F1" w:rsidRPr="003A7326">
        <w:t xml:space="preserve">in the </w:t>
      </w:r>
      <w:proofErr w:type="spellStart"/>
      <w:r w:rsidR="009943F1" w:rsidRPr="003A7326">
        <w:t>Bedout</w:t>
      </w:r>
      <w:proofErr w:type="spellEnd"/>
      <w:r w:rsidR="009943F1" w:rsidRPr="003A7326">
        <w:t xml:space="preserve"> Sub-basin</w:t>
      </w:r>
      <w:r w:rsidR="009943F1">
        <w:t xml:space="preserve"> </w:t>
      </w:r>
      <w:r w:rsidR="009943F1" w:rsidRPr="00452F66">
        <w:t>(</w:t>
      </w:r>
      <w:r w:rsidR="009943F1">
        <w:t>Rollet et al, 2019a).</w:t>
      </w:r>
      <w:r w:rsidR="009943F1">
        <w:rPr>
          <w:szCs w:val="20"/>
        </w:rPr>
        <w:t xml:space="preserve"> </w:t>
      </w:r>
      <w:r w:rsidR="009943F1">
        <w:t xml:space="preserve">Thermal modelling suggests that </w:t>
      </w:r>
      <w:r w:rsidR="009943F1" w:rsidRPr="003A7326">
        <w:t xml:space="preserve">in the </w:t>
      </w:r>
      <w:proofErr w:type="spellStart"/>
      <w:r w:rsidR="009943F1" w:rsidRPr="003A7326">
        <w:t>Bedout</w:t>
      </w:r>
      <w:proofErr w:type="spellEnd"/>
      <w:r w:rsidR="009943F1" w:rsidRPr="003A7326">
        <w:t xml:space="preserve"> Sub-basin</w:t>
      </w:r>
      <w:r w:rsidR="009943F1">
        <w:t xml:space="preserve"> Early Triassic source rocks entered the oil window in the Early Jurassic with subsequent expulsion occurring between the Oligocene and the Quaternary due to loading from the regional carbonate wedge (Smith et al, 1999).</w:t>
      </w:r>
      <w:r w:rsidR="009943F1" w:rsidRPr="00311DAE">
        <w:t xml:space="preserve"> </w:t>
      </w:r>
    </w:p>
    <w:p w14:paraId="20DF44A8" w14:textId="21CBE1BE" w:rsidR="00B940A1" w:rsidRDefault="009943F1" w:rsidP="006333A8">
      <w:pPr>
        <w:pStyle w:val="BodyText"/>
      </w:pPr>
      <w:r>
        <w:t xml:space="preserve">Well data </w:t>
      </w:r>
      <w:r w:rsidRPr="00600F63">
        <w:rPr>
          <w:szCs w:val="20"/>
        </w:rPr>
        <w:t xml:space="preserve">in </w:t>
      </w:r>
      <w:r>
        <w:rPr>
          <w:szCs w:val="20"/>
        </w:rPr>
        <w:t>the</w:t>
      </w:r>
      <w:r w:rsidRPr="00600F63">
        <w:rPr>
          <w:szCs w:val="20"/>
        </w:rPr>
        <w:t xml:space="preserve"> Rowley </w:t>
      </w:r>
      <w:r>
        <w:rPr>
          <w:szCs w:val="20"/>
        </w:rPr>
        <w:t>Sub-basin</w:t>
      </w:r>
      <w:r w:rsidRPr="00311DAE">
        <w:rPr>
          <w:szCs w:val="20"/>
        </w:rPr>
        <w:t xml:space="preserve"> </w:t>
      </w:r>
      <w:r>
        <w:t xml:space="preserve">show that </w:t>
      </w:r>
      <w:r>
        <w:rPr>
          <w:szCs w:val="20"/>
        </w:rPr>
        <w:t xml:space="preserve">Upper Triassic source rocks </w:t>
      </w:r>
      <w:r w:rsidRPr="00600F63">
        <w:rPr>
          <w:szCs w:val="20"/>
        </w:rPr>
        <w:t>have reached thermal maturity for oil generation</w:t>
      </w:r>
      <w:r w:rsidR="00393956">
        <w:rPr>
          <w:szCs w:val="20"/>
        </w:rPr>
        <w:t xml:space="preserve"> (</w:t>
      </w:r>
      <w:r w:rsidR="00393956" w:rsidRPr="00393956">
        <w:rPr>
          <w:b/>
        </w:rPr>
        <w:t>Figure 1</w:t>
      </w:r>
      <w:r w:rsidR="00863D7C">
        <w:rPr>
          <w:b/>
        </w:rPr>
        <w:t>4</w:t>
      </w:r>
      <w:r w:rsidR="00393956" w:rsidRPr="00393956">
        <w:t>;</w:t>
      </w:r>
      <w:r w:rsidR="00393956">
        <w:rPr>
          <w:b/>
        </w:rPr>
        <w:t xml:space="preserve"> </w:t>
      </w:r>
      <w:r w:rsidR="00393956">
        <w:rPr>
          <w:szCs w:val="20"/>
        </w:rPr>
        <w:t>Rollet et al, 2019a</w:t>
      </w:r>
      <w:r w:rsidRPr="00600F63">
        <w:rPr>
          <w:szCs w:val="20"/>
        </w:rPr>
        <w:t>).</w:t>
      </w:r>
      <w:r>
        <w:rPr>
          <w:szCs w:val="20"/>
        </w:rPr>
        <w:t xml:space="preserve"> </w:t>
      </w:r>
      <w:r w:rsidR="00B940A1">
        <w:t xml:space="preserve">Petroleum systems modelling by Woodside Energy Ltd (2007) for Triassic and Middle Jurassic source rocks in the outer Rowley Sub-basin demonstrated that the main phase of hydrocarbon generation took place during the Jurassic, with expulsion occurring at a slower rate during the Cretaceous, and with no significant hydrocarbon generation during the </w:t>
      </w:r>
      <w:proofErr w:type="spellStart"/>
      <w:r w:rsidR="00B940A1">
        <w:t>Cenozoic</w:t>
      </w:r>
      <w:proofErr w:type="spellEnd"/>
      <w:r w:rsidR="00B940A1">
        <w:t>.</w:t>
      </w:r>
      <w:r w:rsidR="007428CA">
        <w:t xml:space="preserve"> However, this </w:t>
      </w:r>
      <w:r w:rsidR="00455792">
        <w:t>modelling</w:t>
      </w:r>
      <w:r w:rsidR="007428CA">
        <w:t xml:space="preserve"> may need to be revisited given the recent </w:t>
      </w:r>
      <w:r w:rsidR="00455792">
        <w:t xml:space="preserve">advances in </w:t>
      </w:r>
      <w:r w:rsidR="007428CA">
        <w:t xml:space="preserve">understanding of </w:t>
      </w:r>
      <w:r w:rsidR="00455792">
        <w:t xml:space="preserve">the </w:t>
      </w:r>
      <w:r w:rsidR="007428CA">
        <w:t>evolution</w:t>
      </w:r>
      <w:r w:rsidR="00455792">
        <w:t xml:space="preserve"> of the basin, particularly in the outer Rowley Sub-basin</w:t>
      </w:r>
      <w:r w:rsidR="007428CA">
        <w:t xml:space="preserve">. </w:t>
      </w:r>
    </w:p>
    <w:p w14:paraId="0F93C410" w14:textId="436048EF" w:rsidR="007E1144" w:rsidRDefault="007E1144" w:rsidP="00F7568C">
      <w:pPr>
        <w:pStyle w:val="Heading3"/>
      </w:pPr>
      <w:r w:rsidRPr="00F7568C">
        <w:t>Play types</w:t>
      </w:r>
      <w:r w:rsidR="002C3BB2">
        <w:t xml:space="preserve"> </w:t>
      </w:r>
    </w:p>
    <w:p w14:paraId="3EACE2D1" w14:textId="14953A08" w:rsidR="008E5D27" w:rsidRDefault="008E5D27" w:rsidP="008E5D27">
      <w:pPr>
        <w:rPr>
          <w:sz w:val="20"/>
          <w:szCs w:val="20"/>
        </w:rPr>
      </w:pPr>
      <w:r>
        <w:rPr>
          <w:sz w:val="20"/>
          <w:szCs w:val="20"/>
        </w:rPr>
        <w:t xml:space="preserve">The </w:t>
      </w:r>
      <w:r w:rsidR="00AF1ED5">
        <w:rPr>
          <w:sz w:val="20"/>
          <w:szCs w:val="20"/>
        </w:rPr>
        <w:t>majority</w:t>
      </w:r>
      <w:r>
        <w:rPr>
          <w:sz w:val="20"/>
          <w:szCs w:val="20"/>
        </w:rPr>
        <w:t xml:space="preserve"> </w:t>
      </w:r>
      <w:r w:rsidR="00AF1ED5">
        <w:rPr>
          <w:sz w:val="20"/>
          <w:szCs w:val="20"/>
        </w:rPr>
        <w:t xml:space="preserve">of </w:t>
      </w:r>
      <w:r>
        <w:rPr>
          <w:sz w:val="20"/>
          <w:szCs w:val="20"/>
        </w:rPr>
        <w:t>targets in the Roebuck Basin have been structural traps comprising tilted fault blocks and fault bound anticlines with T</w:t>
      </w:r>
      <w:r w:rsidR="00AF1ED5">
        <w:rPr>
          <w:sz w:val="20"/>
          <w:szCs w:val="20"/>
        </w:rPr>
        <w:t>riassic and Jurassic reservoirs</w:t>
      </w:r>
      <w:r w:rsidR="00DB60D5">
        <w:rPr>
          <w:sz w:val="20"/>
          <w:szCs w:val="20"/>
        </w:rPr>
        <w:t xml:space="preserve"> (</w:t>
      </w:r>
      <w:r w:rsidR="00DB60D5" w:rsidRPr="00DB60D5">
        <w:rPr>
          <w:b/>
          <w:sz w:val="20"/>
          <w:szCs w:val="20"/>
        </w:rPr>
        <w:t>Figure 15</w:t>
      </w:r>
      <w:r w:rsidR="00DB60D5">
        <w:rPr>
          <w:sz w:val="20"/>
          <w:szCs w:val="20"/>
        </w:rPr>
        <w:t>)</w:t>
      </w:r>
      <w:r>
        <w:rPr>
          <w:sz w:val="20"/>
          <w:szCs w:val="20"/>
        </w:rPr>
        <w:t xml:space="preserve">. </w:t>
      </w:r>
    </w:p>
    <w:p w14:paraId="36B19500" w14:textId="5AB93913" w:rsidR="00EB0496" w:rsidRPr="00415CB4" w:rsidRDefault="00EB0496" w:rsidP="00EB0496">
      <w:pPr>
        <w:pStyle w:val="Heading4-After"/>
        <w:jc w:val="both"/>
      </w:pPr>
      <w:proofErr w:type="spellStart"/>
      <w:r>
        <w:t>Bedout</w:t>
      </w:r>
      <w:proofErr w:type="spellEnd"/>
      <w:r>
        <w:t xml:space="preserve"> </w:t>
      </w:r>
      <w:r w:rsidRPr="00415CB4">
        <w:t>Sub-basin</w:t>
      </w:r>
    </w:p>
    <w:p w14:paraId="60C804F8" w14:textId="2CBAEB3C" w:rsidR="00EB0496" w:rsidRDefault="00C60FC5" w:rsidP="007B0D7B">
      <w:pPr>
        <w:rPr>
          <w:sz w:val="20"/>
          <w:szCs w:val="20"/>
        </w:rPr>
      </w:pPr>
      <w:r>
        <w:rPr>
          <w:sz w:val="20"/>
          <w:szCs w:val="20"/>
        </w:rPr>
        <w:t>E</w:t>
      </w:r>
      <w:r w:rsidR="002A2BEC">
        <w:rPr>
          <w:sz w:val="20"/>
          <w:szCs w:val="20"/>
        </w:rPr>
        <w:t>xploration success</w:t>
      </w:r>
      <w:r w:rsidR="00035325">
        <w:rPr>
          <w:sz w:val="20"/>
          <w:szCs w:val="20"/>
        </w:rPr>
        <w:t>es</w:t>
      </w:r>
      <w:r w:rsidR="002A2BEC">
        <w:rPr>
          <w:sz w:val="20"/>
          <w:szCs w:val="20"/>
        </w:rPr>
        <w:t xml:space="preserve"> in the </w:t>
      </w:r>
      <w:proofErr w:type="spellStart"/>
      <w:r w:rsidR="002A2BEC">
        <w:rPr>
          <w:sz w:val="20"/>
          <w:szCs w:val="20"/>
        </w:rPr>
        <w:t>Bedout</w:t>
      </w:r>
      <w:proofErr w:type="spellEnd"/>
      <w:r w:rsidR="002A2BEC">
        <w:rPr>
          <w:sz w:val="20"/>
          <w:szCs w:val="20"/>
        </w:rPr>
        <w:t xml:space="preserve"> Sub-basin have targeted </w:t>
      </w:r>
      <w:r w:rsidR="00035325">
        <w:rPr>
          <w:sz w:val="20"/>
          <w:szCs w:val="20"/>
        </w:rPr>
        <w:t xml:space="preserve">plays within </w:t>
      </w:r>
      <w:r w:rsidR="002A2BEC">
        <w:rPr>
          <w:sz w:val="20"/>
          <w:szCs w:val="20"/>
        </w:rPr>
        <w:t xml:space="preserve">the </w:t>
      </w:r>
      <w:r w:rsidR="003E3CAE">
        <w:rPr>
          <w:sz w:val="20"/>
          <w:szCs w:val="20"/>
        </w:rPr>
        <w:t>L</w:t>
      </w:r>
      <w:r w:rsidR="002A2BEC">
        <w:rPr>
          <w:sz w:val="20"/>
          <w:szCs w:val="20"/>
        </w:rPr>
        <w:t>ower Keraudren Formation</w:t>
      </w:r>
      <w:r w:rsidR="00BD68F3">
        <w:rPr>
          <w:sz w:val="20"/>
          <w:szCs w:val="20"/>
        </w:rPr>
        <w:t xml:space="preserve"> </w:t>
      </w:r>
      <w:r w:rsidR="00863D7C">
        <w:rPr>
          <w:sz w:val="20"/>
          <w:szCs w:val="20"/>
        </w:rPr>
        <w:t>(</w:t>
      </w:r>
      <w:r w:rsidR="00863D7C" w:rsidRPr="00863D7C">
        <w:rPr>
          <w:b/>
          <w:sz w:val="20"/>
          <w:szCs w:val="20"/>
        </w:rPr>
        <w:t>Figure 12</w:t>
      </w:r>
      <w:r w:rsidR="00863D7C">
        <w:rPr>
          <w:sz w:val="20"/>
          <w:szCs w:val="20"/>
        </w:rPr>
        <w:t xml:space="preserve">) </w:t>
      </w:r>
      <w:r w:rsidR="00BD68F3">
        <w:rPr>
          <w:sz w:val="20"/>
          <w:szCs w:val="20"/>
        </w:rPr>
        <w:t xml:space="preserve">that are older and deeper than </w:t>
      </w:r>
      <w:r w:rsidR="00035325">
        <w:rPr>
          <w:sz w:val="20"/>
          <w:szCs w:val="20"/>
        </w:rPr>
        <w:t xml:space="preserve">traditional North West Shelf targets. </w:t>
      </w:r>
    </w:p>
    <w:p w14:paraId="1CF9E9C1" w14:textId="1AD6D7EB" w:rsidR="00EB0496" w:rsidRPr="001E0600" w:rsidRDefault="00C60FC5" w:rsidP="007B0D7B">
      <w:pPr>
        <w:rPr>
          <w:sz w:val="20"/>
          <w:szCs w:val="20"/>
        </w:rPr>
      </w:pPr>
      <w:r>
        <w:rPr>
          <w:sz w:val="20"/>
          <w:szCs w:val="20"/>
        </w:rPr>
        <w:t>At Phoenix</w:t>
      </w:r>
      <w:r w:rsidR="00035325">
        <w:rPr>
          <w:sz w:val="20"/>
          <w:szCs w:val="20"/>
        </w:rPr>
        <w:t xml:space="preserve"> </w:t>
      </w:r>
      <w:r>
        <w:rPr>
          <w:sz w:val="20"/>
          <w:szCs w:val="20"/>
        </w:rPr>
        <w:t xml:space="preserve">South and Roc </w:t>
      </w:r>
      <w:r w:rsidRPr="00C60FC5">
        <w:rPr>
          <w:sz w:val="20"/>
          <w:szCs w:val="20"/>
        </w:rPr>
        <w:t>a self-contained petroleum system</w:t>
      </w:r>
      <w:r>
        <w:rPr>
          <w:sz w:val="20"/>
          <w:szCs w:val="20"/>
        </w:rPr>
        <w:t xml:space="preserve"> play exists with </w:t>
      </w:r>
      <w:r w:rsidRPr="002A2BEC">
        <w:rPr>
          <w:sz w:val="20"/>
          <w:szCs w:val="20"/>
        </w:rPr>
        <w:t>large</w:t>
      </w:r>
      <w:r>
        <w:rPr>
          <w:sz w:val="20"/>
          <w:szCs w:val="20"/>
        </w:rPr>
        <w:t xml:space="preserve"> </w:t>
      </w:r>
      <w:r w:rsidR="00A07DF7">
        <w:rPr>
          <w:sz w:val="20"/>
          <w:szCs w:val="20"/>
        </w:rPr>
        <w:t xml:space="preserve">faulted </w:t>
      </w:r>
      <w:r w:rsidRPr="002A2BEC">
        <w:rPr>
          <w:sz w:val="20"/>
          <w:szCs w:val="20"/>
        </w:rPr>
        <w:t>anticlinal structure</w:t>
      </w:r>
      <w:r w:rsidR="00035325">
        <w:rPr>
          <w:sz w:val="20"/>
          <w:szCs w:val="20"/>
        </w:rPr>
        <w:t xml:space="preserve">s </w:t>
      </w:r>
      <w:r>
        <w:rPr>
          <w:sz w:val="20"/>
          <w:szCs w:val="20"/>
        </w:rPr>
        <w:t xml:space="preserve">at the Lower </w:t>
      </w:r>
      <w:r w:rsidR="00035325">
        <w:rPr>
          <w:sz w:val="20"/>
          <w:szCs w:val="20"/>
        </w:rPr>
        <w:t xml:space="preserve">Keraudren Formation level that </w:t>
      </w:r>
      <w:r w:rsidR="00EB0496">
        <w:rPr>
          <w:sz w:val="20"/>
          <w:szCs w:val="20"/>
        </w:rPr>
        <w:t xml:space="preserve">includes </w:t>
      </w:r>
      <w:r w:rsidR="007B0D7B">
        <w:rPr>
          <w:sz w:val="20"/>
          <w:szCs w:val="20"/>
        </w:rPr>
        <w:t xml:space="preserve">stacked </w:t>
      </w:r>
      <w:r w:rsidRPr="00C60FC5">
        <w:rPr>
          <w:sz w:val="20"/>
          <w:szCs w:val="20"/>
        </w:rPr>
        <w:t>reservoirs,</w:t>
      </w:r>
      <w:r>
        <w:rPr>
          <w:sz w:val="20"/>
          <w:szCs w:val="20"/>
        </w:rPr>
        <w:t xml:space="preserve"> </w:t>
      </w:r>
      <w:r w:rsidRPr="00C60FC5">
        <w:rPr>
          <w:sz w:val="20"/>
          <w:szCs w:val="20"/>
        </w:rPr>
        <w:t xml:space="preserve">source rocks and seals </w:t>
      </w:r>
      <w:r w:rsidR="00035325">
        <w:rPr>
          <w:sz w:val="20"/>
          <w:szCs w:val="20"/>
        </w:rPr>
        <w:t>(Thompson et al, 2018).</w:t>
      </w:r>
      <w:r w:rsidR="007B0D7B">
        <w:rPr>
          <w:sz w:val="20"/>
          <w:szCs w:val="20"/>
        </w:rPr>
        <w:t xml:space="preserve"> </w:t>
      </w:r>
      <w:r w:rsidR="001E0600">
        <w:rPr>
          <w:sz w:val="20"/>
          <w:szCs w:val="20"/>
        </w:rPr>
        <w:t>A structural-stratigraphic play has also been proven (Phoenix South 2) with</w:t>
      </w:r>
      <w:r w:rsidR="001E0600" w:rsidRPr="001E0600">
        <w:rPr>
          <w:sz w:val="20"/>
          <w:szCs w:val="20"/>
        </w:rPr>
        <w:t xml:space="preserve"> </w:t>
      </w:r>
      <w:r w:rsidR="001E0600">
        <w:rPr>
          <w:sz w:val="20"/>
          <w:szCs w:val="20"/>
        </w:rPr>
        <w:t xml:space="preserve">sandy intervals </w:t>
      </w:r>
      <w:r w:rsidR="001E0600" w:rsidRPr="001E0600">
        <w:rPr>
          <w:sz w:val="20"/>
          <w:szCs w:val="20"/>
        </w:rPr>
        <w:t xml:space="preserve">within the dominantly fine grained Hove member </w:t>
      </w:r>
      <w:r w:rsidR="001E0600">
        <w:rPr>
          <w:sz w:val="20"/>
          <w:szCs w:val="20"/>
        </w:rPr>
        <w:t xml:space="preserve">(the lower Keraudren </w:t>
      </w:r>
      <w:r w:rsidR="001E0600" w:rsidRPr="001E0600">
        <w:rPr>
          <w:sz w:val="20"/>
          <w:szCs w:val="20"/>
        </w:rPr>
        <w:t>Formation</w:t>
      </w:r>
      <w:r w:rsidR="001E0600">
        <w:rPr>
          <w:sz w:val="20"/>
          <w:szCs w:val="20"/>
        </w:rPr>
        <w:t xml:space="preserve">). </w:t>
      </w:r>
    </w:p>
    <w:p w14:paraId="3FFA9B3F" w14:textId="3DBB4F95" w:rsidR="007B0D7B" w:rsidRDefault="00C60FC5" w:rsidP="007B0D7B">
      <w:pPr>
        <w:rPr>
          <w:sz w:val="20"/>
          <w:szCs w:val="20"/>
        </w:rPr>
      </w:pPr>
      <w:r>
        <w:rPr>
          <w:sz w:val="20"/>
          <w:szCs w:val="20"/>
        </w:rPr>
        <w:t>Most r</w:t>
      </w:r>
      <w:r w:rsidR="008E5D27">
        <w:rPr>
          <w:sz w:val="20"/>
          <w:szCs w:val="20"/>
        </w:rPr>
        <w:t>ecently</w:t>
      </w:r>
      <w:r w:rsidR="002A2BEC">
        <w:rPr>
          <w:sz w:val="20"/>
          <w:szCs w:val="20"/>
        </w:rPr>
        <w:t>,</w:t>
      </w:r>
      <w:r w:rsidR="008E5D27">
        <w:rPr>
          <w:sz w:val="20"/>
          <w:szCs w:val="20"/>
        </w:rPr>
        <w:t xml:space="preserve"> </w:t>
      </w:r>
      <w:r w:rsidR="00BE6A20">
        <w:rPr>
          <w:sz w:val="20"/>
          <w:szCs w:val="20"/>
        </w:rPr>
        <w:t xml:space="preserve">a </w:t>
      </w:r>
      <w:r w:rsidR="008E5D27">
        <w:rPr>
          <w:sz w:val="20"/>
          <w:szCs w:val="20"/>
        </w:rPr>
        <w:t xml:space="preserve">sub-unconformity play has been realised </w:t>
      </w:r>
      <w:r w:rsidR="00C203D9">
        <w:rPr>
          <w:sz w:val="20"/>
          <w:szCs w:val="20"/>
        </w:rPr>
        <w:t xml:space="preserve">where </w:t>
      </w:r>
      <w:r w:rsidR="00F966E4">
        <w:rPr>
          <w:sz w:val="20"/>
          <w:szCs w:val="20"/>
        </w:rPr>
        <w:t>an incised valley system has</w:t>
      </w:r>
      <w:r w:rsidR="008E5D27" w:rsidRPr="008E5D27">
        <w:rPr>
          <w:sz w:val="20"/>
          <w:szCs w:val="20"/>
        </w:rPr>
        <w:t xml:space="preserve"> </w:t>
      </w:r>
      <w:r w:rsidR="00C203D9">
        <w:rPr>
          <w:sz w:val="20"/>
          <w:szCs w:val="20"/>
        </w:rPr>
        <w:t xml:space="preserve">developed along the </w:t>
      </w:r>
      <w:r w:rsidR="00B83039">
        <w:rPr>
          <w:sz w:val="20"/>
          <w:szCs w:val="20"/>
        </w:rPr>
        <w:t>southern margin of the sub-basin</w:t>
      </w:r>
      <w:r w:rsidR="00C203D9">
        <w:rPr>
          <w:sz w:val="20"/>
          <w:szCs w:val="20"/>
        </w:rPr>
        <w:t xml:space="preserve"> </w:t>
      </w:r>
      <w:r w:rsidR="003E3CAE">
        <w:rPr>
          <w:sz w:val="20"/>
          <w:szCs w:val="20"/>
        </w:rPr>
        <w:t xml:space="preserve">at the </w:t>
      </w:r>
      <w:r w:rsidR="00C203D9" w:rsidRPr="008E5D27">
        <w:rPr>
          <w:sz w:val="20"/>
          <w:szCs w:val="20"/>
        </w:rPr>
        <w:t xml:space="preserve">Caley-Hove </w:t>
      </w:r>
      <w:r w:rsidR="00F966E4">
        <w:rPr>
          <w:sz w:val="20"/>
          <w:szCs w:val="20"/>
        </w:rPr>
        <w:t>unconformity</w:t>
      </w:r>
      <w:r w:rsidR="00C203D9">
        <w:rPr>
          <w:sz w:val="20"/>
          <w:szCs w:val="20"/>
        </w:rPr>
        <w:t xml:space="preserve"> (</w:t>
      </w:r>
      <w:r w:rsidR="00894C81">
        <w:rPr>
          <w:sz w:val="20"/>
          <w:szCs w:val="20"/>
        </w:rPr>
        <w:t xml:space="preserve">TR15.0 SB; </w:t>
      </w:r>
      <w:r w:rsidR="00894C81" w:rsidRPr="00393956">
        <w:rPr>
          <w:b/>
          <w:sz w:val="20"/>
          <w:szCs w:val="20"/>
        </w:rPr>
        <w:t>Figure 4</w:t>
      </w:r>
      <w:r w:rsidR="00894C81" w:rsidRPr="00894C81">
        <w:rPr>
          <w:sz w:val="20"/>
          <w:szCs w:val="20"/>
        </w:rPr>
        <w:t>,</w:t>
      </w:r>
      <w:r w:rsidR="00894C81">
        <w:rPr>
          <w:b/>
          <w:sz w:val="20"/>
          <w:szCs w:val="20"/>
        </w:rPr>
        <w:t xml:space="preserve"> Figure 6</w:t>
      </w:r>
      <w:r w:rsidR="00894C81" w:rsidRPr="008579DD">
        <w:rPr>
          <w:sz w:val="20"/>
          <w:szCs w:val="20"/>
        </w:rPr>
        <w:t xml:space="preserve">, </w:t>
      </w:r>
      <w:r w:rsidR="00894C81" w:rsidRPr="008579DD">
        <w:rPr>
          <w:b/>
          <w:sz w:val="20"/>
          <w:szCs w:val="20"/>
        </w:rPr>
        <w:t>Figure 9</w:t>
      </w:r>
      <w:r w:rsidR="00894C81" w:rsidRPr="008579DD">
        <w:rPr>
          <w:sz w:val="20"/>
          <w:szCs w:val="20"/>
        </w:rPr>
        <w:t>;</w:t>
      </w:r>
      <w:r w:rsidR="00894C81" w:rsidRPr="00894C81">
        <w:rPr>
          <w:sz w:val="20"/>
          <w:szCs w:val="20"/>
        </w:rPr>
        <w:t xml:space="preserve"> </w:t>
      </w:r>
      <w:proofErr w:type="spellStart"/>
      <w:r w:rsidR="00B83039">
        <w:rPr>
          <w:sz w:val="20"/>
          <w:szCs w:val="20"/>
        </w:rPr>
        <w:t>Minken</w:t>
      </w:r>
      <w:proofErr w:type="spellEnd"/>
      <w:r w:rsidR="00B83039">
        <w:rPr>
          <w:sz w:val="20"/>
          <w:szCs w:val="20"/>
        </w:rPr>
        <w:t xml:space="preserve"> et al., 2018</w:t>
      </w:r>
      <w:r w:rsidR="00C203D9">
        <w:rPr>
          <w:sz w:val="20"/>
          <w:szCs w:val="20"/>
        </w:rPr>
        <w:t xml:space="preserve">). These </w:t>
      </w:r>
      <w:r w:rsidR="00F966E4">
        <w:rPr>
          <w:sz w:val="20"/>
          <w:szCs w:val="20"/>
        </w:rPr>
        <w:t>incisions</w:t>
      </w:r>
      <w:r w:rsidR="00C203D9" w:rsidRPr="008E5D27">
        <w:rPr>
          <w:sz w:val="20"/>
          <w:szCs w:val="20"/>
        </w:rPr>
        <w:t xml:space="preserve">, </w:t>
      </w:r>
      <w:r w:rsidR="00C203D9">
        <w:rPr>
          <w:sz w:val="20"/>
          <w:szCs w:val="20"/>
        </w:rPr>
        <w:t>some</w:t>
      </w:r>
      <w:r w:rsidR="002A48F6">
        <w:rPr>
          <w:sz w:val="20"/>
          <w:szCs w:val="20"/>
        </w:rPr>
        <w:t xml:space="preserve"> of which are more than </w:t>
      </w:r>
      <w:r w:rsidR="00C203D9" w:rsidRPr="008E5D27">
        <w:rPr>
          <w:sz w:val="20"/>
          <w:szCs w:val="20"/>
        </w:rPr>
        <w:t>500</w:t>
      </w:r>
      <w:r w:rsidR="002A48F6">
        <w:rPr>
          <w:sz w:val="20"/>
          <w:szCs w:val="20"/>
        </w:rPr>
        <w:t> </w:t>
      </w:r>
      <w:r w:rsidR="00C203D9" w:rsidRPr="008E5D27">
        <w:rPr>
          <w:sz w:val="20"/>
          <w:szCs w:val="20"/>
        </w:rPr>
        <w:t>m</w:t>
      </w:r>
      <w:r w:rsidR="00B83039">
        <w:rPr>
          <w:sz w:val="20"/>
          <w:szCs w:val="20"/>
        </w:rPr>
        <w:t xml:space="preserve"> deep,</w:t>
      </w:r>
      <w:r w:rsidR="00877A50">
        <w:rPr>
          <w:sz w:val="20"/>
          <w:szCs w:val="20"/>
        </w:rPr>
        <w:t xml:space="preserve"> developed </w:t>
      </w:r>
      <w:r w:rsidR="00F966E4">
        <w:rPr>
          <w:sz w:val="20"/>
          <w:szCs w:val="20"/>
        </w:rPr>
        <w:t xml:space="preserve">in response to uplift </w:t>
      </w:r>
      <w:r w:rsidR="00877A50">
        <w:rPr>
          <w:sz w:val="20"/>
          <w:szCs w:val="20"/>
        </w:rPr>
        <w:t xml:space="preserve">and </w:t>
      </w:r>
      <w:r w:rsidR="008E5D27" w:rsidRPr="008E5D27">
        <w:rPr>
          <w:sz w:val="20"/>
          <w:szCs w:val="20"/>
        </w:rPr>
        <w:t xml:space="preserve">were </w:t>
      </w:r>
      <w:r w:rsidR="00B83039">
        <w:rPr>
          <w:sz w:val="20"/>
          <w:szCs w:val="20"/>
        </w:rPr>
        <w:t xml:space="preserve">subsequently </w:t>
      </w:r>
      <w:r w:rsidR="00227475">
        <w:rPr>
          <w:sz w:val="20"/>
          <w:szCs w:val="20"/>
        </w:rPr>
        <w:t>back-</w:t>
      </w:r>
      <w:r w:rsidR="008E5D27" w:rsidRPr="008E5D27">
        <w:rPr>
          <w:sz w:val="20"/>
          <w:szCs w:val="20"/>
        </w:rPr>
        <w:t xml:space="preserve">filled with the </w:t>
      </w:r>
      <w:r w:rsidR="00877A50">
        <w:rPr>
          <w:sz w:val="20"/>
          <w:szCs w:val="20"/>
        </w:rPr>
        <w:t>Hove m</w:t>
      </w:r>
      <w:r w:rsidR="00877A50" w:rsidRPr="008E5D27">
        <w:rPr>
          <w:sz w:val="20"/>
          <w:szCs w:val="20"/>
        </w:rPr>
        <w:t>ember</w:t>
      </w:r>
      <w:r w:rsidR="008E5D27" w:rsidRPr="008E5D27">
        <w:rPr>
          <w:sz w:val="20"/>
          <w:szCs w:val="20"/>
        </w:rPr>
        <w:t>.</w:t>
      </w:r>
      <w:r w:rsidR="00877A50">
        <w:rPr>
          <w:sz w:val="20"/>
          <w:szCs w:val="20"/>
        </w:rPr>
        <w:t xml:space="preserve"> </w:t>
      </w:r>
      <w:r w:rsidR="007B0D7B">
        <w:rPr>
          <w:sz w:val="20"/>
          <w:szCs w:val="20"/>
        </w:rPr>
        <w:t xml:space="preserve">As </w:t>
      </w:r>
      <w:r w:rsidR="00227475">
        <w:rPr>
          <w:sz w:val="20"/>
          <w:szCs w:val="20"/>
        </w:rPr>
        <w:t xml:space="preserve">for </w:t>
      </w:r>
      <w:r w:rsidR="007B0D7B">
        <w:rPr>
          <w:sz w:val="20"/>
          <w:szCs w:val="20"/>
        </w:rPr>
        <w:t xml:space="preserve">the Phoenix South and Roc plays, Dorado is likely </w:t>
      </w:r>
      <w:r w:rsidR="007B0D7B" w:rsidRPr="00C60FC5">
        <w:rPr>
          <w:sz w:val="20"/>
          <w:szCs w:val="20"/>
        </w:rPr>
        <w:t>self</w:t>
      </w:r>
      <w:r w:rsidR="007B0D7B">
        <w:rPr>
          <w:sz w:val="20"/>
          <w:szCs w:val="20"/>
        </w:rPr>
        <w:t>-sourced</w:t>
      </w:r>
      <w:r w:rsidR="00BD68F3">
        <w:rPr>
          <w:sz w:val="20"/>
          <w:szCs w:val="20"/>
        </w:rPr>
        <w:t xml:space="preserve">, </w:t>
      </w:r>
      <w:r w:rsidR="005E53EE">
        <w:rPr>
          <w:sz w:val="20"/>
          <w:szCs w:val="20"/>
        </w:rPr>
        <w:t xml:space="preserve">and </w:t>
      </w:r>
      <w:r w:rsidR="007B0D7B">
        <w:rPr>
          <w:sz w:val="20"/>
          <w:szCs w:val="20"/>
        </w:rPr>
        <w:t xml:space="preserve">has stacked reservoirs </w:t>
      </w:r>
      <w:r w:rsidR="005E53EE">
        <w:rPr>
          <w:sz w:val="20"/>
          <w:szCs w:val="20"/>
        </w:rPr>
        <w:t xml:space="preserve">with </w:t>
      </w:r>
      <w:r w:rsidR="007B0D7B">
        <w:rPr>
          <w:sz w:val="20"/>
          <w:szCs w:val="20"/>
        </w:rPr>
        <w:t>intra-formational seals</w:t>
      </w:r>
      <w:r w:rsidR="00863D7C" w:rsidRPr="00863D7C">
        <w:rPr>
          <w:b/>
          <w:sz w:val="20"/>
          <w:szCs w:val="20"/>
        </w:rPr>
        <w:t xml:space="preserve"> </w:t>
      </w:r>
      <w:r w:rsidR="00863D7C">
        <w:rPr>
          <w:b/>
          <w:sz w:val="20"/>
          <w:szCs w:val="20"/>
        </w:rPr>
        <w:t>(</w:t>
      </w:r>
      <w:r w:rsidR="00863D7C" w:rsidRPr="00863D7C">
        <w:rPr>
          <w:b/>
          <w:sz w:val="20"/>
          <w:szCs w:val="20"/>
        </w:rPr>
        <w:t>Figure 12</w:t>
      </w:r>
      <w:r w:rsidR="00863D7C">
        <w:rPr>
          <w:b/>
          <w:sz w:val="20"/>
          <w:szCs w:val="20"/>
        </w:rPr>
        <w:t>)</w:t>
      </w:r>
      <w:r w:rsidR="00EB0496">
        <w:rPr>
          <w:sz w:val="20"/>
          <w:szCs w:val="20"/>
        </w:rPr>
        <w:t>.</w:t>
      </w:r>
      <w:r w:rsidR="003C76A3">
        <w:rPr>
          <w:sz w:val="20"/>
          <w:szCs w:val="20"/>
        </w:rPr>
        <w:t xml:space="preserve"> Further examples of this play type have been identified in the sub-basin and are being actively explored.</w:t>
      </w:r>
    </w:p>
    <w:p w14:paraId="2FF1AABD" w14:textId="31100687" w:rsidR="00EB0496" w:rsidRPr="00415CB4" w:rsidRDefault="00EB0496" w:rsidP="00EB0496">
      <w:pPr>
        <w:pStyle w:val="Heading4-After"/>
        <w:jc w:val="both"/>
      </w:pPr>
      <w:r>
        <w:lastRenderedPageBreak/>
        <w:t xml:space="preserve">Rowley </w:t>
      </w:r>
      <w:r w:rsidRPr="00415CB4">
        <w:t>Sub-basin</w:t>
      </w:r>
    </w:p>
    <w:p w14:paraId="12533C37" w14:textId="7ADFAE83" w:rsidR="00EB0496" w:rsidRDefault="007B0D7B" w:rsidP="007B0D7B">
      <w:pPr>
        <w:rPr>
          <w:sz w:val="20"/>
          <w:szCs w:val="20"/>
        </w:rPr>
      </w:pPr>
      <w:r>
        <w:rPr>
          <w:sz w:val="20"/>
          <w:szCs w:val="20"/>
        </w:rPr>
        <w:t xml:space="preserve">In the Rowley Sub-basin structural features are not as strongly developed as in neighbouring </w:t>
      </w:r>
      <w:r w:rsidR="00227475">
        <w:rPr>
          <w:sz w:val="20"/>
          <w:szCs w:val="20"/>
        </w:rPr>
        <w:t>sub-</w:t>
      </w:r>
      <w:r>
        <w:rPr>
          <w:sz w:val="20"/>
          <w:szCs w:val="20"/>
        </w:rPr>
        <w:t xml:space="preserve">basins, limiting the range of potential structural plays to be explored. Early exploration focused, without success, on Jurassic sandstones within structural traps, both inboard (East Mermaid 1, anticline </w:t>
      </w:r>
      <w:r w:rsidR="00227475">
        <w:rPr>
          <w:sz w:val="20"/>
          <w:szCs w:val="20"/>
        </w:rPr>
        <w:t>play</w:t>
      </w:r>
      <w:r>
        <w:rPr>
          <w:sz w:val="20"/>
          <w:szCs w:val="20"/>
        </w:rPr>
        <w:t xml:space="preserve">), and outboard (Whitetail 1 and Huntsman 1, tilted fault block </w:t>
      </w:r>
      <w:r w:rsidR="00227475">
        <w:rPr>
          <w:sz w:val="20"/>
          <w:szCs w:val="20"/>
        </w:rPr>
        <w:t>plays</w:t>
      </w:r>
      <w:r>
        <w:rPr>
          <w:sz w:val="20"/>
          <w:szCs w:val="20"/>
        </w:rPr>
        <w:t xml:space="preserve">). In the outboard parts of the sub-basin, where the post-breakup section thins and the Triassic and older section thickens, deeper plays within the Permian–Triassic section, and Jurassic fault blocks with access to hydrocarbons generated by Triassic or Permian source rocks may have some potential. </w:t>
      </w:r>
      <w:r w:rsidR="00227475">
        <w:rPr>
          <w:sz w:val="20"/>
          <w:szCs w:val="20"/>
        </w:rPr>
        <w:t>D</w:t>
      </w:r>
      <w:r>
        <w:rPr>
          <w:sz w:val="20"/>
          <w:szCs w:val="20"/>
        </w:rPr>
        <w:t xml:space="preserve">rilling of </w:t>
      </w:r>
      <w:proofErr w:type="spellStart"/>
      <w:r>
        <w:rPr>
          <w:sz w:val="20"/>
          <w:szCs w:val="20"/>
        </w:rPr>
        <w:t>Anhalt</w:t>
      </w:r>
      <w:proofErr w:type="spellEnd"/>
      <w:r>
        <w:rPr>
          <w:sz w:val="20"/>
          <w:szCs w:val="20"/>
        </w:rPr>
        <w:t xml:space="preserve"> 1 and Hanover South 1 intersected Late Triassic </w:t>
      </w:r>
      <w:proofErr w:type="gramStart"/>
      <w:r>
        <w:rPr>
          <w:sz w:val="20"/>
          <w:szCs w:val="20"/>
        </w:rPr>
        <w:t xml:space="preserve">volcanics, </w:t>
      </w:r>
      <w:r w:rsidR="00227475">
        <w:rPr>
          <w:sz w:val="20"/>
          <w:szCs w:val="20"/>
        </w:rPr>
        <w:t>that</w:t>
      </w:r>
      <w:proofErr w:type="gramEnd"/>
      <w:r w:rsidR="00227475">
        <w:rPr>
          <w:sz w:val="20"/>
          <w:szCs w:val="20"/>
        </w:rPr>
        <w:t xml:space="preserve"> </w:t>
      </w:r>
      <w:r>
        <w:rPr>
          <w:sz w:val="20"/>
          <w:szCs w:val="20"/>
        </w:rPr>
        <w:t>together with interpretations of geophysical data rule out plays relying on Middle-Lower Triassic source rocks and reservoirs. T</w:t>
      </w:r>
      <w:r w:rsidRPr="004A5ED1">
        <w:rPr>
          <w:sz w:val="20"/>
          <w:szCs w:val="20"/>
        </w:rPr>
        <w:t>ilted fault-block</w:t>
      </w:r>
      <w:r>
        <w:rPr>
          <w:sz w:val="20"/>
          <w:szCs w:val="20"/>
        </w:rPr>
        <w:t>s</w:t>
      </w:r>
      <w:r w:rsidR="003C76A3">
        <w:rPr>
          <w:sz w:val="20"/>
          <w:szCs w:val="20"/>
        </w:rPr>
        <w:t xml:space="preserve"> and faulted anticline</w:t>
      </w:r>
      <w:r>
        <w:rPr>
          <w:sz w:val="20"/>
          <w:szCs w:val="20"/>
        </w:rPr>
        <w:t xml:space="preserve"> structures with target reservoirs at the</w:t>
      </w:r>
      <w:r w:rsidRPr="004A5ED1">
        <w:rPr>
          <w:sz w:val="20"/>
          <w:szCs w:val="20"/>
        </w:rPr>
        <w:t xml:space="preserve"> Late Triassic</w:t>
      </w:r>
      <w:r>
        <w:rPr>
          <w:sz w:val="20"/>
          <w:szCs w:val="20"/>
        </w:rPr>
        <w:t>–</w:t>
      </w:r>
      <w:r w:rsidRPr="004A5ED1">
        <w:rPr>
          <w:sz w:val="20"/>
          <w:szCs w:val="20"/>
        </w:rPr>
        <w:t>Early</w:t>
      </w:r>
      <w:r w:rsidR="003C76A3">
        <w:rPr>
          <w:sz w:val="20"/>
          <w:szCs w:val="20"/>
        </w:rPr>
        <w:t>-Middle</w:t>
      </w:r>
      <w:r w:rsidRPr="004A5ED1">
        <w:rPr>
          <w:sz w:val="20"/>
          <w:szCs w:val="20"/>
        </w:rPr>
        <w:t xml:space="preserve"> Jurassic </w:t>
      </w:r>
      <w:r>
        <w:rPr>
          <w:sz w:val="20"/>
          <w:szCs w:val="20"/>
        </w:rPr>
        <w:t>level</w:t>
      </w:r>
      <w:r w:rsidRPr="004A5ED1">
        <w:rPr>
          <w:sz w:val="20"/>
          <w:szCs w:val="20"/>
        </w:rPr>
        <w:t xml:space="preserve"> </w:t>
      </w:r>
      <w:r>
        <w:rPr>
          <w:sz w:val="20"/>
          <w:szCs w:val="20"/>
        </w:rPr>
        <w:t xml:space="preserve">remain prospective. </w:t>
      </w:r>
    </w:p>
    <w:p w14:paraId="09850C0D" w14:textId="0B887662" w:rsidR="007B0D7B" w:rsidRDefault="00227475" w:rsidP="007B0D7B">
      <w:pPr>
        <w:rPr>
          <w:sz w:val="20"/>
          <w:szCs w:val="20"/>
        </w:rPr>
      </w:pPr>
      <w:r>
        <w:rPr>
          <w:sz w:val="20"/>
          <w:szCs w:val="20"/>
        </w:rPr>
        <w:t>P</w:t>
      </w:r>
      <w:r w:rsidR="007B0D7B">
        <w:rPr>
          <w:sz w:val="20"/>
          <w:szCs w:val="20"/>
        </w:rPr>
        <w:t xml:space="preserve">otential </w:t>
      </w:r>
      <w:r>
        <w:rPr>
          <w:sz w:val="20"/>
          <w:szCs w:val="20"/>
        </w:rPr>
        <w:t xml:space="preserve">also exists for </w:t>
      </w:r>
      <w:r w:rsidR="007B0D7B">
        <w:rPr>
          <w:sz w:val="20"/>
          <w:szCs w:val="20"/>
        </w:rPr>
        <w:t xml:space="preserve">a range of stratigraphic plays in the Rowley Sub-basin. For example, fluvio-deltaic sandstone bodies in the Jurassic Depuch Formation, charged from intraformational or underlying source rocks (Lipski, 1993; Smith et al., 1999), and </w:t>
      </w:r>
      <w:proofErr w:type="spellStart"/>
      <w:r w:rsidR="007B0D7B">
        <w:rPr>
          <w:sz w:val="20"/>
          <w:szCs w:val="20"/>
        </w:rPr>
        <w:t>onlap</w:t>
      </w:r>
      <w:proofErr w:type="spellEnd"/>
      <w:r w:rsidR="007B0D7B">
        <w:rPr>
          <w:sz w:val="20"/>
          <w:szCs w:val="20"/>
        </w:rPr>
        <w:t>/</w:t>
      </w:r>
      <w:proofErr w:type="spellStart"/>
      <w:r w:rsidR="007B0D7B">
        <w:rPr>
          <w:sz w:val="20"/>
          <w:szCs w:val="20"/>
        </w:rPr>
        <w:t>pinchout</w:t>
      </w:r>
      <w:proofErr w:type="spellEnd"/>
      <w:r w:rsidR="007B0D7B">
        <w:rPr>
          <w:sz w:val="20"/>
          <w:szCs w:val="20"/>
        </w:rPr>
        <w:t xml:space="preserve"> plays associated with growth of Triassic anticlines. In addition, the Rhaetian reef play tested in the outer Exmouth Plateau at Tiberius 1 (Grain et al., 2013) may also be a viable exploration target along the outer margins of the Rowley Sub-basin where Late Triassic </w:t>
      </w:r>
      <w:proofErr w:type="spellStart"/>
      <w:r w:rsidR="007B0D7B">
        <w:rPr>
          <w:sz w:val="20"/>
          <w:szCs w:val="20"/>
        </w:rPr>
        <w:t>shelfal</w:t>
      </w:r>
      <w:proofErr w:type="spellEnd"/>
      <w:r w:rsidR="007B0D7B">
        <w:rPr>
          <w:sz w:val="20"/>
          <w:szCs w:val="20"/>
        </w:rPr>
        <w:t xml:space="preserve"> carbonates have been dredged (Colwell et al, 1994)</w:t>
      </w:r>
      <w:r w:rsidR="00853320">
        <w:rPr>
          <w:sz w:val="20"/>
          <w:szCs w:val="20"/>
        </w:rPr>
        <w:t xml:space="preserve"> and drilled (</w:t>
      </w:r>
      <w:proofErr w:type="spellStart"/>
      <w:r w:rsidR="00853320">
        <w:rPr>
          <w:sz w:val="20"/>
          <w:szCs w:val="20"/>
        </w:rPr>
        <w:t>Anhalt</w:t>
      </w:r>
      <w:proofErr w:type="spellEnd"/>
      <w:r w:rsidR="00853320">
        <w:rPr>
          <w:sz w:val="20"/>
          <w:szCs w:val="20"/>
        </w:rPr>
        <w:t xml:space="preserve"> 1, Hannover South 1)</w:t>
      </w:r>
      <w:r w:rsidR="007B0D7B">
        <w:rPr>
          <w:sz w:val="20"/>
          <w:szCs w:val="20"/>
        </w:rPr>
        <w:t xml:space="preserve">. </w:t>
      </w:r>
    </w:p>
    <w:p w14:paraId="25EEB864" w14:textId="476F3ACB" w:rsidR="009E72BC" w:rsidRDefault="009E72BC" w:rsidP="00F7568C">
      <w:pPr>
        <w:pStyle w:val="Heading3"/>
        <w:rPr>
          <w:rStyle w:val="BodyTextChar"/>
          <w:sz w:val="24"/>
        </w:rPr>
      </w:pPr>
      <w:r w:rsidRPr="00F7568C">
        <w:rPr>
          <w:rStyle w:val="BodyTextChar"/>
          <w:sz w:val="24"/>
        </w:rPr>
        <w:t>Critical Risks</w:t>
      </w:r>
    </w:p>
    <w:p w14:paraId="5D424118" w14:textId="47B90AE7" w:rsidR="00BE6A20" w:rsidRDefault="00E8257F" w:rsidP="00E8257F">
      <w:pPr>
        <w:pStyle w:val="BodyText"/>
      </w:pPr>
      <w:r>
        <w:t>U</w:t>
      </w:r>
      <w:r w:rsidRPr="00605CC4">
        <w:t>ntil the recent discoveries at Phoenix South</w:t>
      </w:r>
      <w:r>
        <w:t xml:space="preserve">, </w:t>
      </w:r>
      <w:r w:rsidRPr="00605CC4">
        <w:t>Roc</w:t>
      </w:r>
      <w:r>
        <w:t xml:space="preserve"> and Dorado,</w:t>
      </w:r>
      <w:r w:rsidRPr="00605CC4">
        <w:t xml:space="preserve"> the lack of a proven petroleum system was the major risk</w:t>
      </w:r>
      <w:r>
        <w:t xml:space="preserve">. </w:t>
      </w:r>
      <w:r w:rsidRPr="006F4CFD">
        <w:t xml:space="preserve">The lack of discoveries in </w:t>
      </w:r>
      <w:r>
        <w:t>the Roebuck Basin</w:t>
      </w:r>
      <w:r w:rsidRPr="006F4CFD">
        <w:t xml:space="preserve"> was originally </w:t>
      </w:r>
      <w:r>
        <w:t>attributed to</w:t>
      </w:r>
      <w:r w:rsidRPr="006F4CFD">
        <w:t xml:space="preserve"> </w:t>
      </w:r>
      <w:r>
        <w:t xml:space="preserve">the </w:t>
      </w:r>
      <w:r w:rsidRPr="006F4CFD">
        <w:t xml:space="preserve">lack of valid traps </w:t>
      </w:r>
      <w:r>
        <w:t>caused by the</w:t>
      </w:r>
      <w:r w:rsidRPr="006F4CFD">
        <w:t xml:space="preserve"> relatively </w:t>
      </w:r>
      <w:r>
        <w:t>gentle structuring,</w:t>
      </w:r>
      <w:r w:rsidRPr="006F4CFD">
        <w:t xml:space="preserve"> </w:t>
      </w:r>
      <w:r>
        <w:t>rather than</w:t>
      </w:r>
      <w:r w:rsidRPr="006F4CFD">
        <w:t xml:space="preserve"> a lack of </w:t>
      </w:r>
      <w:r>
        <w:t xml:space="preserve">hydrocarbon </w:t>
      </w:r>
      <w:r w:rsidRPr="006F4CFD">
        <w:t xml:space="preserve">charge. </w:t>
      </w:r>
      <w:r>
        <w:t xml:space="preserve">A poor understanding of the petroleum systems, migration pathways and </w:t>
      </w:r>
      <w:r w:rsidRPr="00D260C4">
        <w:t>play</w:t>
      </w:r>
      <w:r>
        <w:t xml:space="preserve"> types across the broader Roebuck Basin is due to the </w:t>
      </w:r>
      <w:r w:rsidR="005639CC">
        <w:t xml:space="preserve">relative </w:t>
      </w:r>
      <w:r>
        <w:t>paucity of exploration wells. Recent drilling discoveries and good coverage by modern 3D seismic data has significantly improved the understanding</w:t>
      </w:r>
      <w:r w:rsidR="005639CC">
        <w:t xml:space="preserve"> of the basin and de-risked </w:t>
      </w:r>
      <w:r>
        <w:t xml:space="preserve">some aspects of exploration </w:t>
      </w:r>
      <w:r w:rsidR="005639CC">
        <w:t>in the Roebuck Basin</w:t>
      </w:r>
      <w:r>
        <w:t xml:space="preserve">. </w:t>
      </w:r>
    </w:p>
    <w:p w14:paraId="2AB91A67" w14:textId="77777777" w:rsidR="00BE6A20" w:rsidRDefault="00E8257F" w:rsidP="00E8257F">
      <w:pPr>
        <w:pStyle w:val="BodyText"/>
      </w:pPr>
      <w:r w:rsidRPr="006F4CFD">
        <w:t xml:space="preserve">The </w:t>
      </w:r>
      <w:proofErr w:type="spellStart"/>
      <w:r>
        <w:t>Bedout</w:t>
      </w:r>
      <w:proofErr w:type="spellEnd"/>
      <w:r>
        <w:t xml:space="preserve"> Sub-basin </w:t>
      </w:r>
      <w:r w:rsidRPr="006F4CFD">
        <w:t>was initially thought to be gas-prone due to the misinterpreted gas discovery at Phoenix</w:t>
      </w:r>
      <w:r>
        <w:t> </w:t>
      </w:r>
      <w:r w:rsidRPr="006F4CFD">
        <w:t xml:space="preserve">1 (which is now believed to possess a significant oil column). However, evidence of </w:t>
      </w:r>
      <w:proofErr w:type="spellStart"/>
      <w:r w:rsidRPr="006F4CFD">
        <w:t>palaeo</w:t>
      </w:r>
      <w:proofErr w:type="spellEnd"/>
      <w:r w:rsidRPr="006F4CFD">
        <w:t xml:space="preserve">-oil columns </w:t>
      </w:r>
      <w:r>
        <w:t xml:space="preserve">exist </w:t>
      </w:r>
      <w:r w:rsidRPr="006F4CFD">
        <w:t xml:space="preserve">within the basin and the recent </w:t>
      </w:r>
      <w:r>
        <w:t>discoveries</w:t>
      </w:r>
      <w:r w:rsidRPr="006F4CFD">
        <w:t xml:space="preserve"> indicate that the Roebuck Basin is both oil</w:t>
      </w:r>
      <w:r>
        <w:t>-</w:t>
      </w:r>
      <w:r w:rsidRPr="006F4CFD">
        <w:t xml:space="preserve"> and gas</w:t>
      </w:r>
      <w:r>
        <w:t>-</w:t>
      </w:r>
      <w:r w:rsidRPr="006F4CFD">
        <w:t xml:space="preserve">prone. </w:t>
      </w:r>
    </w:p>
    <w:p w14:paraId="3AA497FF" w14:textId="6E5C3898" w:rsidR="00E8257F" w:rsidRDefault="00BE6A20" w:rsidP="00E8257F">
      <w:pPr>
        <w:pStyle w:val="BodyText"/>
      </w:pPr>
      <w:r>
        <w:t xml:space="preserve">A </w:t>
      </w:r>
      <w:r w:rsidRPr="006F4CFD">
        <w:t>critical risk</w:t>
      </w:r>
      <w:r>
        <w:t xml:space="preserve"> for plays targeting reservoirs at depths </w:t>
      </w:r>
      <w:r w:rsidR="00D119FA">
        <w:t xml:space="preserve">greater than </w:t>
      </w:r>
      <w:r>
        <w:t>4 km is the preservation of reservoir quality</w:t>
      </w:r>
      <w:r w:rsidR="00D119FA">
        <w:t>,</w:t>
      </w:r>
      <w:r>
        <w:t xml:space="preserve"> which </w:t>
      </w:r>
      <w:r w:rsidR="00D119FA">
        <w:t xml:space="preserve">is </w:t>
      </w:r>
      <w:r>
        <w:t xml:space="preserve">dependent on </w:t>
      </w:r>
      <w:r w:rsidR="00D119FA">
        <w:t xml:space="preserve">sedimentary facies and </w:t>
      </w:r>
      <w:r>
        <w:t>the provenance of reservoir</w:t>
      </w:r>
      <w:r w:rsidR="00D119FA">
        <w:t xml:space="preserve"> sediments (Woodward et al, 2018)</w:t>
      </w:r>
      <w:r>
        <w:t>.</w:t>
      </w:r>
      <w:r w:rsidR="003E3CAE">
        <w:t xml:space="preserve"> For the L</w:t>
      </w:r>
      <w:r w:rsidR="00D119FA">
        <w:t>ower Keraudren Formation self-contained play</w:t>
      </w:r>
      <w:r w:rsidR="007B0D7B">
        <w:t>s</w:t>
      </w:r>
      <w:r w:rsidR="00EB2FC5">
        <w:t>, the</w:t>
      </w:r>
      <w:r w:rsidR="003E3CAE">
        <w:t xml:space="preserve"> </w:t>
      </w:r>
      <w:r w:rsidR="00D119FA">
        <w:t xml:space="preserve">absence of any of the source, reservoir or sealing facies is a critical risk. </w:t>
      </w:r>
    </w:p>
    <w:p w14:paraId="392D3FEA" w14:textId="6A4D8F08" w:rsidR="00E8257F" w:rsidRDefault="00E8257F" w:rsidP="00E8257F">
      <w:pPr>
        <w:pStyle w:val="BodyText"/>
      </w:pPr>
      <w:r>
        <w:t xml:space="preserve">Weathered or altered igneous lithologies, such as the Permian </w:t>
      </w:r>
      <w:proofErr w:type="spellStart"/>
      <w:r>
        <w:t>Bedout</w:t>
      </w:r>
      <w:proofErr w:type="spellEnd"/>
      <w:r>
        <w:t xml:space="preserve"> Volcanics (Lagrange 1, </w:t>
      </w:r>
      <w:proofErr w:type="spellStart"/>
      <w:r>
        <w:t>Bedout</w:t>
      </w:r>
      <w:proofErr w:type="spellEnd"/>
      <w:r>
        <w:t> 1), and the Triassic volcanics recently intersected in several Rowley Sub-basin wells (</w:t>
      </w:r>
      <w:proofErr w:type="spellStart"/>
      <w:r>
        <w:t>Anhalt</w:t>
      </w:r>
      <w:proofErr w:type="spellEnd"/>
      <w:r>
        <w:t> 1, Hannover South 1</w:t>
      </w:r>
      <w:r w:rsidR="00853320">
        <w:t>)</w:t>
      </w:r>
      <w:r>
        <w:t xml:space="preserve"> </w:t>
      </w:r>
      <w:r w:rsidR="005639CC">
        <w:t xml:space="preserve">downgrade the prospectivity for the Lower Triassic for the outer Rowley Sub-basin, where a </w:t>
      </w:r>
      <w:r w:rsidR="005639CC" w:rsidRPr="006F4CFD">
        <w:t xml:space="preserve">lack of </w:t>
      </w:r>
      <w:r w:rsidR="005639CC">
        <w:t xml:space="preserve">source rocks </w:t>
      </w:r>
      <w:r w:rsidR="005639CC" w:rsidRPr="006F4CFD">
        <w:t>is</w:t>
      </w:r>
      <w:r w:rsidR="005639CC">
        <w:t xml:space="preserve"> a key </w:t>
      </w:r>
      <w:r w:rsidR="005639CC" w:rsidRPr="006F4CFD">
        <w:t>critical risk</w:t>
      </w:r>
      <w:r w:rsidR="005639CC">
        <w:t xml:space="preserve">. </w:t>
      </w:r>
    </w:p>
    <w:p w14:paraId="3DF34D8F" w14:textId="77777777" w:rsidR="00F50F4A" w:rsidRDefault="00F50F4A">
      <w:pPr>
        <w:keepLines w:val="0"/>
        <w:suppressAutoHyphens w:val="0"/>
        <w:spacing w:after="0" w:line="240" w:lineRule="auto"/>
        <w:rPr>
          <w:rFonts w:ascii="Arial Bold" w:hAnsi="Arial Bold"/>
          <w:b/>
          <w:iCs/>
          <w:color w:val="auto"/>
          <w:kern w:val="32"/>
          <w:sz w:val="30"/>
          <w:szCs w:val="36"/>
        </w:rPr>
      </w:pPr>
      <w:r>
        <w:br w:type="page"/>
      </w:r>
    </w:p>
    <w:p w14:paraId="4A9D6C4B" w14:textId="176CA499" w:rsidR="004A2C98" w:rsidRDefault="004A2C98" w:rsidP="004A2C98">
      <w:pPr>
        <w:pStyle w:val="Heading2"/>
      </w:pPr>
      <w:bookmarkStart w:id="14" w:name="_Toc47962371"/>
      <w:bookmarkStart w:id="15" w:name="_Toc47962423"/>
      <w:r>
        <w:lastRenderedPageBreak/>
        <w:t>Geoscience Australia products</w:t>
      </w:r>
      <w:r w:rsidR="00A6660E">
        <w:t xml:space="preserve"> and data</w:t>
      </w:r>
      <w:bookmarkEnd w:id="14"/>
      <w:bookmarkEnd w:id="15"/>
    </w:p>
    <w:p w14:paraId="1450557C" w14:textId="60B61029" w:rsidR="004A2C98" w:rsidRDefault="00A6660E" w:rsidP="00594EAD">
      <w:pPr>
        <w:pStyle w:val="Heading3-After"/>
      </w:pPr>
      <w:r w:rsidRPr="00ED4EBE">
        <w:t xml:space="preserve">Regional </w:t>
      </w:r>
      <w:r>
        <w:t>g</w:t>
      </w:r>
      <w:r w:rsidR="00191641">
        <w:t>eology</w:t>
      </w:r>
      <w:r>
        <w:t xml:space="preserve"> </w:t>
      </w:r>
    </w:p>
    <w:p w14:paraId="59C70A1A" w14:textId="22535ED8" w:rsidR="00A6660E" w:rsidRDefault="00A6660E" w:rsidP="00F50F4A">
      <w:pPr>
        <w:pStyle w:val="ListParagraph"/>
        <w:numPr>
          <w:ilvl w:val="0"/>
          <w:numId w:val="21"/>
        </w:numPr>
        <w:rPr>
          <w:sz w:val="20"/>
          <w:lang w:val="en"/>
        </w:rPr>
      </w:pPr>
      <w:r w:rsidRPr="009C4BD8">
        <w:rPr>
          <w:sz w:val="20"/>
          <w:lang w:val="en"/>
        </w:rPr>
        <w:t xml:space="preserve">Geoscience Australia </w:t>
      </w:r>
      <w:r w:rsidR="009C4BD8" w:rsidRPr="009C4BD8">
        <w:rPr>
          <w:sz w:val="20"/>
          <w:lang w:val="en"/>
        </w:rPr>
        <w:t xml:space="preserve">Triassic Horizon and </w:t>
      </w:r>
      <w:proofErr w:type="spellStart"/>
      <w:r w:rsidR="009C4BD8" w:rsidRPr="009C4BD8">
        <w:rPr>
          <w:sz w:val="20"/>
          <w:lang w:val="en"/>
        </w:rPr>
        <w:t>Isochron</w:t>
      </w:r>
      <w:proofErr w:type="spellEnd"/>
      <w:r w:rsidR="009C4BD8" w:rsidRPr="009C4BD8">
        <w:rPr>
          <w:sz w:val="20"/>
          <w:lang w:val="en"/>
        </w:rPr>
        <w:t xml:space="preserve"> Grids,</w:t>
      </w:r>
      <w:r w:rsidR="009C4BD8">
        <w:rPr>
          <w:sz w:val="20"/>
          <w:lang w:val="en"/>
        </w:rPr>
        <w:t xml:space="preserve"> </w:t>
      </w:r>
      <w:r w:rsidR="009C4BD8" w:rsidRPr="009C4BD8">
        <w:rPr>
          <w:sz w:val="20"/>
          <w:lang w:val="en"/>
        </w:rPr>
        <w:t>Central North West Shelf</w:t>
      </w:r>
      <w:r w:rsidR="009C4BD8">
        <w:rPr>
          <w:sz w:val="20"/>
          <w:lang w:val="en"/>
        </w:rPr>
        <w:t xml:space="preserve">, </w:t>
      </w:r>
      <w:hyperlink r:id="rId12" w:history="1">
        <w:r w:rsidR="009C4BD8" w:rsidRPr="009C4BD8">
          <w:rPr>
            <w:rStyle w:val="Hyperlink"/>
            <w:sz w:val="20"/>
            <w:lang w:val="en"/>
          </w:rPr>
          <w:t xml:space="preserve">Digital Dataset by </w:t>
        </w:r>
        <w:proofErr w:type="spellStart"/>
        <w:r w:rsidR="009C4BD8" w:rsidRPr="009C4BD8">
          <w:rPr>
            <w:rStyle w:val="Hyperlink"/>
            <w:sz w:val="20"/>
            <w:lang w:val="en"/>
          </w:rPr>
          <w:t>Orlov</w:t>
        </w:r>
        <w:proofErr w:type="spellEnd"/>
        <w:r w:rsidR="009C4BD8" w:rsidRPr="009C4BD8">
          <w:rPr>
            <w:rStyle w:val="Hyperlink"/>
            <w:sz w:val="20"/>
            <w:lang w:val="en"/>
          </w:rPr>
          <w:t xml:space="preserve"> et al, 2019</w:t>
        </w:r>
        <w:r w:rsidR="00191641">
          <w:rPr>
            <w:rStyle w:val="Hyperlink"/>
            <w:sz w:val="20"/>
            <w:lang w:val="en"/>
          </w:rPr>
          <w:t>a</w:t>
        </w:r>
        <w:r w:rsidR="009C4BD8" w:rsidRPr="009C4BD8">
          <w:rPr>
            <w:rStyle w:val="Hyperlink"/>
            <w:sz w:val="20"/>
            <w:lang w:val="en"/>
          </w:rPr>
          <w:t xml:space="preserve"> </w:t>
        </w:r>
      </w:hyperlink>
      <w:r w:rsidR="00E16A7E">
        <w:rPr>
          <w:sz w:val="20"/>
          <w:lang w:val="en"/>
        </w:rPr>
        <w:t>resulting from</w:t>
      </w:r>
      <w:r w:rsidR="00E16A7E" w:rsidRPr="009C4BD8">
        <w:rPr>
          <w:sz w:val="20"/>
          <w:lang w:val="en"/>
        </w:rPr>
        <w:t xml:space="preserve"> regional mapping program conducted </w:t>
      </w:r>
      <w:r w:rsidR="00E16A7E">
        <w:rPr>
          <w:sz w:val="20"/>
          <w:lang w:val="en"/>
        </w:rPr>
        <w:t>to address</w:t>
      </w:r>
      <w:r w:rsidR="00E16A7E" w:rsidRPr="009C4BD8">
        <w:rPr>
          <w:sz w:val="20"/>
          <w:lang w:val="en"/>
        </w:rPr>
        <w:t xml:space="preserve"> stratigraphic and structural aspects of exploration risk</w:t>
      </w:r>
    </w:p>
    <w:p w14:paraId="277B6E67" w14:textId="570F493F" w:rsidR="00191641" w:rsidRDefault="0042027A" w:rsidP="00F50F4A">
      <w:pPr>
        <w:pStyle w:val="ListParagraph"/>
        <w:numPr>
          <w:ilvl w:val="0"/>
          <w:numId w:val="21"/>
        </w:numPr>
        <w:rPr>
          <w:sz w:val="20"/>
          <w:lang w:val="en"/>
        </w:rPr>
      </w:pPr>
      <w:r>
        <w:rPr>
          <w:sz w:val="20"/>
          <w:lang w:val="en"/>
        </w:rPr>
        <w:t>Geoscience</w:t>
      </w:r>
      <w:r w:rsidR="00191641">
        <w:rPr>
          <w:sz w:val="20"/>
          <w:lang w:val="en"/>
        </w:rPr>
        <w:t xml:space="preserve"> Australia’s </w:t>
      </w:r>
      <w:r w:rsidR="00191641" w:rsidRPr="00191641">
        <w:rPr>
          <w:sz w:val="20"/>
          <w:lang w:val="en"/>
        </w:rPr>
        <w:t>new tectonostratigraphic framework</w:t>
      </w:r>
      <w:r w:rsidR="00191641">
        <w:rPr>
          <w:sz w:val="20"/>
          <w:lang w:val="en"/>
        </w:rPr>
        <w:t>,</w:t>
      </w:r>
      <w:r w:rsidR="00191641" w:rsidRPr="00191641">
        <w:rPr>
          <w:sz w:val="20"/>
          <w:lang w:val="en"/>
        </w:rPr>
        <w:t xml:space="preserve"> that also includes</w:t>
      </w:r>
      <w:r w:rsidR="00191641">
        <w:rPr>
          <w:sz w:val="20"/>
          <w:lang w:val="en"/>
        </w:rPr>
        <w:t xml:space="preserve"> </w:t>
      </w:r>
      <w:r w:rsidR="00191641" w:rsidRPr="00191641">
        <w:rPr>
          <w:sz w:val="20"/>
          <w:lang w:val="en"/>
        </w:rPr>
        <w:t>lithostratigraphy, gross depositional facies and tectonic extension phases</w:t>
      </w:r>
      <w:r w:rsidR="00191641">
        <w:rPr>
          <w:sz w:val="20"/>
          <w:lang w:val="en"/>
        </w:rPr>
        <w:t xml:space="preserve">, as well as </w:t>
      </w:r>
      <w:proofErr w:type="spellStart"/>
      <w:r w:rsidR="00191641" w:rsidRPr="00191641">
        <w:rPr>
          <w:sz w:val="20"/>
          <w:lang w:val="en"/>
        </w:rPr>
        <w:t>palaeogeographic</w:t>
      </w:r>
      <w:proofErr w:type="spellEnd"/>
      <w:r w:rsidR="00191641" w:rsidRPr="00191641">
        <w:rPr>
          <w:sz w:val="20"/>
          <w:lang w:val="en"/>
        </w:rPr>
        <w:t xml:space="preserve"> </w:t>
      </w:r>
      <w:r>
        <w:rPr>
          <w:sz w:val="20"/>
          <w:lang w:val="en"/>
        </w:rPr>
        <w:t>interpretations</w:t>
      </w:r>
      <w:r w:rsidR="00191641">
        <w:rPr>
          <w:sz w:val="20"/>
          <w:lang w:val="en"/>
        </w:rPr>
        <w:t xml:space="preserve"> </w:t>
      </w:r>
      <w:r>
        <w:rPr>
          <w:sz w:val="20"/>
          <w:lang w:val="en"/>
        </w:rPr>
        <w:t xml:space="preserve">by </w:t>
      </w:r>
      <w:hyperlink r:id="rId13" w:history="1">
        <w:r w:rsidRPr="0042027A">
          <w:rPr>
            <w:rStyle w:val="Hyperlink"/>
            <w:sz w:val="20"/>
            <w:lang w:val="en"/>
          </w:rPr>
          <w:t>Abbott et al, 2019a</w:t>
        </w:r>
      </w:hyperlink>
      <w:r>
        <w:rPr>
          <w:sz w:val="20"/>
          <w:lang w:val="en"/>
        </w:rPr>
        <w:t xml:space="preserve"> and </w:t>
      </w:r>
      <w:hyperlink r:id="rId14" w:history="1">
        <w:r w:rsidRPr="0042027A">
          <w:rPr>
            <w:rStyle w:val="Hyperlink"/>
            <w:sz w:val="20"/>
            <w:lang w:val="en"/>
          </w:rPr>
          <w:t>Abbott et al, 2019b</w:t>
        </w:r>
      </w:hyperlink>
      <w:r w:rsidR="00191641">
        <w:rPr>
          <w:sz w:val="20"/>
          <w:lang w:val="en"/>
        </w:rPr>
        <w:t xml:space="preserve"> </w:t>
      </w:r>
    </w:p>
    <w:p w14:paraId="521E32C3" w14:textId="77777777" w:rsidR="008019DE" w:rsidRDefault="0042027A" w:rsidP="00F50F4A">
      <w:pPr>
        <w:pStyle w:val="ListParagraph"/>
        <w:numPr>
          <w:ilvl w:val="0"/>
          <w:numId w:val="21"/>
        </w:numPr>
        <w:rPr>
          <w:sz w:val="20"/>
          <w:lang w:val="en"/>
        </w:rPr>
      </w:pPr>
      <w:r w:rsidRPr="0042027A">
        <w:rPr>
          <w:sz w:val="20"/>
          <w:lang w:val="en"/>
        </w:rPr>
        <w:t xml:space="preserve">Crustal structure and distribution of volcanics in the Northern Carnarvon and Roebuck basins, central Australian Northwest Shelf. </w:t>
      </w:r>
      <w:hyperlink r:id="rId15" w:history="1">
        <w:r w:rsidRPr="0042027A">
          <w:rPr>
            <w:rStyle w:val="Hyperlink"/>
            <w:sz w:val="20"/>
            <w:lang w:val="en"/>
          </w:rPr>
          <w:t>Geoscience Australia, Record 2019/022 by Rollet et al, 2019b</w:t>
        </w:r>
      </w:hyperlink>
      <w:r w:rsidRPr="0042027A">
        <w:rPr>
          <w:sz w:val="20"/>
          <w:lang w:val="en"/>
        </w:rPr>
        <w:t xml:space="preserve"> </w:t>
      </w:r>
    </w:p>
    <w:p w14:paraId="13A7DB36" w14:textId="2107B2C5" w:rsidR="0042027A" w:rsidRPr="00191641" w:rsidRDefault="008019DE" w:rsidP="00F50F4A">
      <w:pPr>
        <w:pStyle w:val="ListParagraph"/>
        <w:numPr>
          <w:ilvl w:val="0"/>
          <w:numId w:val="21"/>
        </w:numPr>
        <w:rPr>
          <w:sz w:val="20"/>
          <w:lang w:val="en"/>
        </w:rPr>
      </w:pPr>
      <w:r w:rsidRPr="008019DE">
        <w:rPr>
          <w:sz w:val="20"/>
          <w:lang w:val="en"/>
        </w:rPr>
        <w:t>Enhanced gravity and magnetic grids for Northern Australia</w:t>
      </w:r>
      <w:r>
        <w:rPr>
          <w:sz w:val="20"/>
          <w:lang w:val="en"/>
        </w:rPr>
        <w:t xml:space="preserve">, </w:t>
      </w:r>
      <w:hyperlink r:id="rId16" w:history="1">
        <w:r w:rsidRPr="008019DE">
          <w:rPr>
            <w:rStyle w:val="Hyperlink"/>
            <w:sz w:val="20"/>
            <w:lang w:val="en"/>
          </w:rPr>
          <w:t>Digital Dataset by Shi and Rollet, 2019</w:t>
        </w:r>
      </w:hyperlink>
    </w:p>
    <w:p w14:paraId="4966295A" w14:textId="42F9FA4D" w:rsidR="00F7568C" w:rsidRDefault="00F7568C" w:rsidP="00594EAD">
      <w:pPr>
        <w:pStyle w:val="Heading3-After"/>
      </w:pPr>
      <w:r w:rsidRPr="00B8685D">
        <w:t>Well control</w:t>
      </w:r>
    </w:p>
    <w:p w14:paraId="0B2CBB17" w14:textId="37ABE32F" w:rsidR="00432312" w:rsidRDefault="00432312" w:rsidP="00A6660E">
      <w:pPr>
        <w:pStyle w:val="bodybullet"/>
        <w:rPr>
          <w:szCs w:val="20"/>
        </w:rPr>
      </w:pPr>
      <w:r w:rsidRPr="00757B45">
        <w:rPr>
          <w:rStyle w:val="BodyTextChar"/>
          <w:szCs w:val="20"/>
        </w:rPr>
        <w:t xml:space="preserve">A summary of </w:t>
      </w:r>
      <w:r>
        <w:rPr>
          <w:rStyle w:val="BodyTextChar"/>
          <w:szCs w:val="20"/>
        </w:rPr>
        <w:t xml:space="preserve">the target and outcome of </w:t>
      </w:r>
      <w:r w:rsidRPr="00757B45">
        <w:rPr>
          <w:rStyle w:val="BodyTextChar"/>
          <w:szCs w:val="20"/>
        </w:rPr>
        <w:t xml:space="preserve">petroleum wells drilled in the Roebuck Basin is available via Geoscience Australia’s </w:t>
      </w:r>
      <w:hyperlink r:id="rId17" w:history="1">
        <w:r w:rsidRPr="00757B45">
          <w:rPr>
            <w:rStyle w:val="Hyperlink"/>
            <w:szCs w:val="20"/>
          </w:rPr>
          <w:t>Acreage Release webpage</w:t>
        </w:r>
      </w:hyperlink>
      <w:r w:rsidRPr="00757B45">
        <w:rPr>
          <w:szCs w:val="20"/>
        </w:rPr>
        <w:t>.</w:t>
      </w:r>
    </w:p>
    <w:p w14:paraId="40335563" w14:textId="2514FC14" w:rsidR="00E26808" w:rsidRDefault="00E325E9" w:rsidP="00A6660E">
      <w:pPr>
        <w:pStyle w:val="bodybullet"/>
        <w:rPr>
          <w:szCs w:val="20"/>
        </w:rPr>
      </w:pPr>
      <w:hyperlink r:id="rId18" w:history="1">
        <w:r w:rsidR="00E26808" w:rsidRPr="00191641">
          <w:rPr>
            <w:rStyle w:val="Hyperlink"/>
          </w:rPr>
          <w:t xml:space="preserve">A well folio </w:t>
        </w:r>
        <w:r w:rsidR="00191641" w:rsidRPr="00191641">
          <w:rPr>
            <w:rStyle w:val="Hyperlink"/>
          </w:rPr>
          <w:t>by Nguyen et al, 2019b</w:t>
        </w:r>
      </w:hyperlink>
      <w:r w:rsidR="00191641">
        <w:t xml:space="preserve"> </w:t>
      </w:r>
      <w:r w:rsidR="00E26808" w:rsidRPr="00757B45">
        <w:t xml:space="preserve">of 24 offshore wells across the Beagle, </w:t>
      </w:r>
      <w:proofErr w:type="spellStart"/>
      <w:r w:rsidR="00E26808" w:rsidRPr="00757B45">
        <w:t>Bedout</w:t>
      </w:r>
      <w:proofErr w:type="spellEnd"/>
      <w:r w:rsidR="00E26808" w:rsidRPr="00757B45">
        <w:t>, Rowley and Barcoo sub-basins has been compiled as part of Geoscience Australia’s hydrocarbon prospectivity assessment across the</w:t>
      </w:r>
      <w:r w:rsidR="00D861E6" w:rsidRPr="00757B45">
        <w:t xml:space="preserve"> region</w:t>
      </w:r>
      <w:r w:rsidR="00E26808" w:rsidRPr="00757B45">
        <w:t xml:space="preserve">. </w:t>
      </w:r>
      <w:r w:rsidR="00D861E6" w:rsidRPr="00757B45">
        <w:t xml:space="preserve">The folio </w:t>
      </w:r>
      <w:r w:rsidR="00D861E6" w:rsidRPr="00757B45">
        <w:rPr>
          <w:szCs w:val="20"/>
        </w:rPr>
        <w:t xml:space="preserve">consists of composite well log plots </w:t>
      </w:r>
      <w:proofErr w:type="spellStart"/>
      <w:r w:rsidR="00D861E6" w:rsidRPr="00757B45">
        <w:rPr>
          <w:szCs w:val="20"/>
        </w:rPr>
        <w:t>summarising</w:t>
      </w:r>
      <w:proofErr w:type="spellEnd"/>
      <w:r w:rsidR="00D861E6" w:rsidRPr="00757B45">
        <w:rPr>
          <w:szCs w:val="20"/>
        </w:rPr>
        <w:t xml:space="preserve"> lithology, stratigraphy, Geoscience Australia’s newly acquired biostratigraphic and geochemical data and </w:t>
      </w:r>
      <w:proofErr w:type="spellStart"/>
      <w:r w:rsidR="00D861E6" w:rsidRPr="00757B45">
        <w:rPr>
          <w:szCs w:val="20"/>
        </w:rPr>
        <w:t>petrophysical</w:t>
      </w:r>
      <w:proofErr w:type="spellEnd"/>
      <w:r w:rsidR="00D861E6" w:rsidRPr="00757B45">
        <w:rPr>
          <w:szCs w:val="20"/>
        </w:rPr>
        <w:t xml:space="preserve"> analysis, in conjunction with revised sequence</w:t>
      </w:r>
      <w:r w:rsidR="00EB2FC5">
        <w:rPr>
          <w:szCs w:val="20"/>
        </w:rPr>
        <w:t xml:space="preserve"> stratigraphic</w:t>
      </w:r>
      <w:r w:rsidR="00D861E6" w:rsidRPr="00757B45">
        <w:rPr>
          <w:szCs w:val="20"/>
        </w:rPr>
        <w:t xml:space="preserve"> interpretations.</w:t>
      </w:r>
    </w:p>
    <w:p w14:paraId="45ABBB5B" w14:textId="2999725C" w:rsidR="00A6660E" w:rsidRDefault="00A6660E" w:rsidP="00594EAD">
      <w:pPr>
        <w:pStyle w:val="Heading3-After"/>
      </w:pPr>
      <w:r w:rsidRPr="00ED4EBE">
        <w:t xml:space="preserve">Petroleum </w:t>
      </w:r>
      <w:r>
        <w:t>s</w:t>
      </w:r>
      <w:r w:rsidRPr="00314445">
        <w:t>ystems</w:t>
      </w:r>
    </w:p>
    <w:p w14:paraId="3413E64F" w14:textId="742DE8D4" w:rsidR="0042027A" w:rsidRDefault="0042027A" w:rsidP="00F50F4A">
      <w:pPr>
        <w:pStyle w:val="ListParagraph"/>
        <w:numPr>
          <w:ilvl w:val="0"/>
          <w:numId w:val="21"/>
        </w:numPr>
        <w:rPr>
          <w:sz w:val="20"/>
          <w:szCs w:val="20"/>
        </w:rPr>
      </w:pPr>
      <w:r>
        <w:rPr>
          <w:sz w:val="20"/>
          <w:szCs w:val="20"/>
        </w:rPr>
        <w:t xml:space="preserve">Results from the </w:t>
      </w:r>
      <w:hyperlink r:id="rId19" w:history="1">
        <w:r w:rsidRPr="0042027A">
          <w:rPr>
            <w:rStyle w:val="Hyperlink"/>
            <w:sz w:val="20"/>
            <w:szCs w:val="20"/>
          </w:rPr>
          <w:t>Triassic and Older Source Rock Petroleum Systems Study</w:t>
        </w:r>
      </w:hyperlink>
      <w:r>
        <w:rPr>
          <w:sz w:val="20"/>
          <w:szCs w:val="20"/>
        </w:rPr>
        <w:t xml:space="preserve"> that explores the</w:t>
      </w:r>
      <w:r w:rsidRPr="0042027A">
        <w:rPr>
          <w:sz w:val="20"/>
          <w:szCs w:val="20"/>
        </w:rPr>
        <w:t xml:space="preserve"> extent </w:t>
      </w:r>
      <w:r>
        <w:rPr>
          <w:sz w:val="20"/>
          <w:szCs w:val="20"/>
        </w:rPr>
        <w:t xml:space="preserve">and </w:t>
      </w:r>
      <w:r w:rsidRPr="0042027A">
        <w:rPr>
          <w:sz w:val="20"/>
          <w:szCs w:val="20"/>
        </w:rPr>
        <w:t xml:space="preserve">potential </w:t>
      </w:r>
      <w:r>
        <w:rPr>
          <w:sz w:val="20"/>
          <w:szCs w:val="20"/>
        </w:rPr>
        <w:t xml:space="preserve">of </w:t>
      </w:r>
      <w:r w:rsidRPr="0042027A">
        <w:rPr>
          <w:sz w:val="20"/>
          <w:szCs w:val="20"/>
        </w:rPr>
        <w:t>Triassic and older systems, across the central north-west margin</w:t>
      </w:r>
      <w:r w:rsidR="008019DE">
        <w:rPr>
          <w:sz w:val="20"/>
          <w:szCs w:val="20"/>
        </w:rPr>
        <w:t xml:space="preserve">. Including organic geochemical data and interpretations on recently discovered hydrocarbons by </w:t>
      </w:r>
      <w:hyperlink r:id="rId20" w:history="1">
        <w:r w:rsidR="008019DE" w:rsidRPr="008019DE">
          <w:rPr>
            <w:rStyle w:val="Hyperlink"/>
            <w:sz w:val="20"/>
            <w:szCs w:val="20"/>
          </w:rPr>
          <w:t>Grosjean et al, 2019a</w:t>
        </w:r>
      </w:hyperlink>
      <w:r w:rsidR="008019DE">
        <w:rPr>
          <w:sz w:val="20"/>
          <w:szCs w:val="20"/>
        </w:rPr>
        <w:t xml:space="preserve">, and </w:t>
      </w:r>
      <w:hyperlink r:id="rId21" w:history="1">
        <w:r w:rsidR="008019DE" w:rsidRPr="008019DE">
          <w:rPr>
            <w:rStyle w:val="Hyperlink"/>
            <w:sz w:val="20"/>
            <w:szCs w:val="20"/>
          </w:rPr>
          <w:t>Grosjean et al, 2019b</w:t>
        </w:r>
      </w:hyperlink>
    </w:p>
    <w:p w14:paraId="5B625CF6" w14:textId="5E897732" w:rsidR="0042027A" w:rsidRDefault="0042027A" w:rsidP="00E16A7E">
      <w:pPr>
        <w:pStyle w:val="ListParagraph"/>
        <w:numPr>
          <w:ilvl w:val="0"/>
          <w:numId w:val="21"/>
        </w:numPr>
        <w:rPr>
          <w:sz w:val="20"/>
          <w:szCs w:val="20"/>
        </w:rPr>
      </w:pPr>
      <w:r w:rsidRPr="00191641">
        <w:rPr>
          <w:sz w:val="20"/>
          <w:szCs w:val="20"/>
        </w:rPr>
        <w:t xml:space="preserve">Triassic petroleum </w:t>
      </w:r>
      <w:r w:rsidRPr="00191641">
        <w:rPr>
          <w:sz w:val="20"/>
          <w:szCs w:val="20"/>
          <w:lang w:val="en"/>
        </w:rPr>
        <w:t>systems</w:t>
      </w:r>
      <w:r w:rsidRPr="00191641">
        <w:rPr>
          <w:sz w:val="20"/>
          <w:szCs w:val="20"/>
        </w:rPr>
        <w:t xml:space="preserve"> on the central North West Shelf. </w:t>
      </w:r>
      <w:hyperlink r:id="rId22" w:history="1">
        <w:r w:rsidRPr="00191641">
          <w:rPr>
            <w:rStyle w:val="Hyperlink"/>
            <w:sz w:val="20"/>
            <w:szCs w:val="20"/>
          </w:rPr>
          <w:t>Extended Abstract by Rollet et al, 2019</w:t>
        </w:r>
      </w:hyperlink>
      <w:r>
        <w:rPr>
          <w:sz w:val="20"/>
          <w:szCs w:val="20"/>
        </w:rPr>
        <w:t>a</w:t>
      </w:r>
      <w:r w:rsidR="00E16A7E">
        <w:rPr>
          <w:sz w:val="20"/>
          <w:szCs w:val="20"/>
        </w:rPr>
        <w:t xml:space="preserve"> detailing findings from an integrated study of the</w:t>
      </w:r>
      <w:r w:rsidR="00E16A7E" w:rsidRPr="00E16A7E">
        <w:rPr>
          <w:sz w:val="20"/>
          <w:szCs w:val="20"/>
        </w:rPr>
        <w:t xml:space="preserve"> structural architecture, sequence stratigraphy, palaeogeography and geochemistry </w:t>
      </w:r>
      <w:r w:rsidR="00E16A7E">
        <w:rPr>
          <w:sz w:val="20"/>
          <w:szCs w:val="20"/>
        </w:rPr>
        <w:t xml:space="preserve">that </w:t>
      </w:r>
      <w:r w:rsidR="00E16A7E" w:rsidRPr="00E16A7E">
        <w:rPr>
          <w:sz w:val="20"/>
          <w:szCs w:val="20"/>
        </w:rPr>
        <w:t>has mapped the spatial and temporal distributions of Triassic source rocks on the central NWS.</w:t>
      </w:r>
    </w:p>
    <w:p w14:paraId="59B514A1" w14:textId="0179CDF0" w:rsidR="00A6660E" w:rsidRDefault="003A7873" w:rsidP="00594EAD">
      <w:pPr>
        <w:pStyle w:val="Heading3-After"/>
      </w:pPr>
      <w:r>
        <w:t>Data discovery t</w:t>
      </w:r>
      <w:r w:rsidR="00752F77">
        <w:t xml:space="preserve">ools </w:t>
      </w:r>
    </w:p>
    <w:p w14:paraId="12E55376" w14:textId="22960005" w:rsidR="00A6660E" w:rsidRDefault="00A6660E" w:rsidP="00A6660E">
      <w:pPr>
        <w:pStyle w:val="bodybullet"/>
      </w:pPr>
      <w:r w:rsidRPr="002C6657">
        <w:t xml:space="preserve">The </w:t>
      </w:r>
      <w:hyperlink r:id="rId23" w:tooltip="Search the National Offshore Petroleum Information Management System" w:history="1">
        <w:r w:rsidRPr="002C6657">
          <w:rPr>
            <w:rStyle w:val="Hyperlink"/>
          </w:rPr>
          <w:t>National Offshore Petroleum Information Management System (NOPIMS)</w:t>
        </w:r>
      </w:hyperlink>
      <w:r w:rsidRPr="002C6657">
        <w:t xml:space="preserve"> provide</w:t>
      </w:r>
      <w:r w:rsidR="00DD48D7">
        <w:t>s</w:t>
      </w:r>
      <w:r w:rsidRPr="002C6657">
        <w:t xml:space="preserve"> access to wells and survey data acquired primarily in Commonwealth waters and submitted under legislation, currently the Offshore Petroleum and Greenhouse Gas Storage Act 2006. This data can be downloaded or packaged on request.</w:t>
      </w:r>
      <w:r>
        <w:t xml:space="preserve"> </w:t>
      </w:r>
      <w:r w:rsidRPr="006326B5">
        <w:t>NOPIMS has been upgraded to provide access to over 50 years of data submission of well and survey information. It represents more than 1 million records</w:t>
      </w:r>
      <w:r>
        <w:t xml:space="preserve"> </w:t>
      </w:r>
      <w:r>
        <w:rPr>
          <w:rFonts w:cs="Arial"/>
          <w:color w:val="2F2F2F"/>
          <w:szCs w:val="20"/>
          <w:lang w:eastAsia="en-AU"/>
        </w:rPr>
        <w:t xml:space="preserve">and includes </w:t>
      </w:r>
      <w:r w:rsidRPr="004F69E7">
        <w:rPr>
          <w:rFonts w:cs="Arial"/>
          <w:color w:val="2F2F2F"/>
          <w:szCs w:val="20"/>
          <w:lang w:eastAsia="en-AU"/>
        </w:rPr>
        <w:t>an</w:t>
      </w:r>
      <w:r w:rsidRPr="004F69E7">
        <w:rPr>
          <w:rFonts w:cs="Arial"/>
          <w:color w:val="006983"/>
          <w:szCs w:val="20"/>
          <w:lang w:eastAsia="en-AU"/>
        </w:rPr>
        <w:t xml:space="preserve"> </w:t>
      </w:r>
      <w:hyperlink r:id="rId24" w:history="1">
        <w:r w:rsidRPr="00CD2AC9">
          <w:rPr>
            <w:rStyle w:val="Hyperlink"/>
          </w:rPr>
          <w:t>interactive mapping tool</w:t>
        </w:r>
      </w:hyperlink>
      <w:r w:rsidR="00DD48D7">
        <w:t xml:space="preserve"> for data discovery. </w:t>
      </w:r>
    </w:p>
    <w:p w14:paraId="652D0490" w14:textId="2BEFE4B4" w:rsidR="00752F77" w:rsidRDefault="00E325E9" w:rsidP="00752F77">
      <w:pPr>
        <w:pStyle w:val="bodybullet"/>
      </w:pPr>
      <w:hyperlink r:id="rId25" w:history="1">
        <w:r w:rsidR="00752F77" w:rsidRPr="00752F77">
          <w:rPr>
            <w:rStyle w:val="Hyperlink"/>
          </w:rPr>
          <w:t>Geoscience Australia's Data Discovery Portal</w:t>
        </w:r>
      </w:hyperlink>
      <w:r w:rsidR="00752F77">
        <w:t xml:space="preserve"> </w:t>
      </w:r>
      <w:r w:rsidR="00752F77" w:rsidRPr="00752F77">
        <w:t xml:space="preserve">provides full access to Geoscience Australia data and other publically available data sources as well as </w:t>
      </w:r>
      <w:r w:rsidR="00C420AD">
        <w:t xml:space="preserve">a </w:t>
      </w:r>
      <w:r w:rsidR="00752F77" w:rsidRPr="00752F77">
        <w:t xml:space="preserve">suite of analytical and multi-criteria assessment tools. </w:t>
      </w:r>
      <w:r w:rsidR="00C420AD">
        <w:t xml:space="preserve">This includes an </w:t>
      </w:r>
      <w:hyperlink r:id="rId26" w:history="1">
        <w:r w:rsidR="00752F77" w:rsidRPr="00752F77">
          <w:rPr>
            <w:rStyle w:val="Hyperlink"/>
          </w:rPr>
          <w:t>Energy persona</w:t>
        </w:r>
      </w:hyperlink>
      <w:r w:rsidR="003A7873">
        <w:t xml:space="preserve"> that allows access to a wide range of </w:t>
      </w:r>
      <w:r w:rsidR="00C420AD">
        <w:t xml:space="preserve">geological and geospatial </w:t>
      </w:r>
      <w:r w:rsidR="003A7873">
        <w:t xml:space="preserve">data </w:t>
      </w:r>
      <w:r w:rsidR="00C420AD">
        <w:t>such as</w:t>
      </w:r>
      <w:r w:rsidR="003A7873">
        <w:t xml:space="preserve"> source rock geochemistry, petroleum wells, stratigraphic information, province and basin geology, geophysical survey data coverage and other fundamental geospatial and administrative datasets.</w:t>
      </w:r>
    </w:p>
    <w:p w14:paraId="3059AB36" w14:textId="35EA8819" w:rsidR="00420ED1" w:rsidRDefault="00594EAD" w:rsidP="00DD48D7">
      <w:pPr>
        <w:pStyle w:val="bodybullet"/>
      </w:pPr>
      <w:r>
        <w:t xml:space="preserve">The </w:t>
      </w:r>
      <w:hyperlink r:id="rId27" w:history="1">
        <w:r w:rsidRPr="000E6F67">
          <w:rPr>
            <w:rStyle w:val="Hyperlink"/>
          </w:rPr>
          <w:t>National Petroleum Wells Database</w:t>
        </w:r>
      </w:hyperlink>
      <w:r>
        <w:t xml:space="preserve"> </w:t>
      </w:r>
      <w:r w:rsidRPr="000E6F67">
        <w:t xml:space="preserve">application provides access to </w:t>
      </w:r>
      <w:r>
        <w:t xml:space="preserve">Geoscience Australia’s </w:t>
      </w:r>
      <w:r w:rsidRPr="000E6F67">
        <w:t>Oracle petroleum wells databases. Data themes include header data, biostratigraphy, organic geochemistry, reservoir and facies, stratigraphy, velocity and directional surveys. Data is included for offshore and onshore regions</w:t>
      </w:r>
      <w:r>
        <w:t>, however s</w:t>
      </w:r>
      <w:r w:rsidRPr="000E6F67">
        <w:t xml:space="preserve">cientific data entry is generally </w:t>
      </w:r>
      <w:r>
        <w:t>limited to</w:t>
      </w:r>
      <w:r w:rsidRPr="000E6F67">
        <w:t xml:space="preserve"> offshore wells</w:t>
      </w:r>
      <w:r>
        <w:t xml:space="preserve"> and is dependent on Geoscience Australia’s project activities.</w:t>
      </w:r>
      <w:r w:rsidR="00420ED1" w:rsidRPr="00002FA2">
        <w:br w:type="page"/>
      </w:r>
    </w:p>
    <w:p w14:paraId="7B0A09B6" w14:textId="77777777" w:rsidR="006D1FAE" w:rsidRDefault="006D1FAE" w:rsidP="006D1FAE">
      <w:pPr>
        <w:pStyle w:val="Heading2"/>
      </w:pPr>
      <w:bookmarkStart w:id="16" w:name="_Toc47962372"/>
      <w:bookmarkStart w:id="17" w:name="_Toc47962424"/>
      <w:r>
        <w:lastRenderedPageBreak/>
        <w:t>Marine and environmental information</w:t>
      </w:r>
      <w:bookmarkEnd w:id="16"/>
      <w:bookmarkEnd w:id="17"/>
    </w:p>
    <w:p w14:paraId="4B2375D1" w14:textId="3690A765" w:rsidR="006D1FAE" w:rsidRDefault="00F907FA" w:rsidP="006333A8">
      <w:pPr>
        <w:pStyle w:val="BodyText"/>
      </w:pPr>
      <w:r w:rsidRPr="00F907FA">
        <w:t xml:space="preserve">The following section contains information about the existing marine parks, their special habitat zones and physiographic features within the </w:t>
      </w:r>
      <w:r>
        <w:t xml:space="preserve">Roebuck Basin </w:t>
      </w:r>
      <w:r w:rsidRPr="00F907FA">
        <w:t>(</w:t>
      </w:r>
      <w:r w:rsidR="006338AE" w:rsidRPr="00393956">
        <w:rPr>
          <w:b/>
        </w:rPr>
        <w:t>Figure</w:t>
      </w:r>
      <w:r w:rsidR="005B684E" w:rsidRPr="00393956">
        <w:rPr>
          <w:b/>
        </w:rPr>
        <w:t> 1</w:t>
      </w:r>
      <w:r w:rsidR="00DB60D5">
        <w:rPr>
          <w:b/>
        </w:rPr>
        <w:t>6</w:t>
      </w:r>
      <w:r w:rsidRPr="00F907FA">
        <w:t xml:space="preserve">). The information is provided in support of business decisions with respect to planned exploration and development activities. </w:t>
      </w:r>
      <w:r w:rsidR="006D1FAE">
        <w:t xml:space="preserve">The Roebuck Basin is located on the northwest margin of Australia and primarily includes continental slope with terrace and ridge geomorphological features and is located offshore from the Kimberley region. </w:t>
      </w:r>
    </w:p>
    <w:p w14:paraId="2A6B9F94" w14:textId="77777777" w:rsidR="006D1FAE" w:rsidRDefault="006D1FAE" w:rsidP="006D1FAE">
      <w:pPr>
        <w:pStyle w:val="Heading3"/>
        <w:rPr>
          <w:color w:val="auto"/>
        </w:rPr>
      </w:pPr>
      <w:r w:rsidRPr="006D1FAE">
        <w:rPr>
          <w:color w:val="auto"/>
        </w:rPr>
        <w:t>Australian marine parks</w:t>
      </w:r>
    </w:p>
    <w:p w14:paraId="7DD5C3A2" w14:textId="07AE84BA" w:rsidR="00F907FA" w:rsidRDefault="00F907FA" w:rsidP="00F460C3">
      <w:pPr>
        <w:pStyle w:val="BodyText"/>
      </w:pPr>
      <w:r w:rsidRPr="00007E49">
        <w:t xml:space="preserve">Australian Marine Parks (Commonwealth </w:t>
      </w:r>
      <w:r w:rsidR="00EB143B">
        <w:t xml:space="preserve">marine </w:t>
      </w:r>
      <w:r w:rsidRPr="00007E49">
        <w:t xml:space="preserve">reserves proclaimed under the EPBC Act in 2007 and 2013) are located in Commonwealth waters that start at the outer edge of state and territory waters, generally </w:t>
      </w:r>
      <w:r>
        <w:t>3 </w:t>
      </w:r>
      <w:r w:rsidRPr="00007E49">
        <w:t>nautical miles</w:t>
      </w:r>
      <w:r>
        <w:t xml:space="preserve"> (nm) (5.6 km)</w:t>
      </w:r>
      <w:r w:rsidRPr="00007E49">
        <w:t xml:space="preserve"> from the shore, and extend to the outer boundary of Australia’s Exclusive Economic Zone,</w:t>
      </w:r>
      <w:r w:rsidRPr="009F3536">
        <w:t xml:space="preserve"> </w:t>
      </w:r>
      <w:r w:rsidRPr="00007E49">
        <w:t>200</w:t>
      </w:r>
      <w:r>
        <w:t> nm (370.4 km)</w:t>
      </w:r>
      <w:r w:rsidRPr="00007E49">
        <w:t xml:space="preserve"> from the shore. Marine parks have also been established by the state and territory governments in their respective waters. The marine parks operate under management plans that provide a balance between protection </w:t>
      </w:r>
      <w:r w:rsidR="00EB143B">
        <w:t xml:space="preserve">and conservation </w:t>
      </w:r>
      <w:r w:rsidRPr="00007E49">
        <w:t xml:space="preserve">of the marine environment, and sustainable use of the area. Links to these management plans are provided for each </w:t>
      </w:r>
      <w:proofErr w:type="gramStart"/>
      <w:r w:rsidRPr="00007E49">
        <w:t>marine park</w:t>
      </w:r>
      <w:proofErr w:type="gramEnd"/>
      <w:r w:rsidRPr="00007E49">
        <w:t xml:space="preserve"> or marine park network in the </w:t>
      </w:r>
      <w:r w:rsidR="00EB143B">
        <w:t>Roebuck</w:t>
      </w:r>
      <w:r w:rsidRPr="00007E49">
        <w:t xml:space="preserve"> Basin region.</w:t>
      </w:r>
    </w:p>
    <w:p w14:paraId="0CBF1A03" w14:textId="77777777" w:rsidR="00F907FA" w:rsidRDefault="00F907FA" w:rsidP="00F907FA">
      <w:pPr>
        <w:pStyle w:val="Heading4"/>
      </w:pPr>
      <w:r>
        <w:t>Australian Marine Parks: North-west Marine Parks Network</w:t>
      </w:r>
    </w:p>
    <w:p w14:paraId="1A5597D2" w14:textId="77777777" w:rsidR="00F907FA" w:rsidRPr="00454705" w:rsidRDefault="00F907FA" w:rsidP="00F460C3">
      <w:pPr>
        <w:pStyle w:val="BodyText"/>
        <w:rPr>
          <w:color w:val="808080" w:themeColor="background1" w:themeShade="80"/>
        </w:rPr>
      </w:pPr>
      <w:r w:rsidRPr="005A75F0">
        <w:t xml:space="preserve">The North-west Marine Parks Network comprises thirteen marine parks within the North-west Marine Region, which extends from the Western Australian-Northern Territory border to Kalbarri, south of Shark Bay. The marine environment of the area is characterised by shallow-water tropical marine ecosystems, a large area of continental shelf (including the narrowest part of continental shelf on Australia’s coastal margin), and continental slope, with two areas of abyssal plain to depths of 600 m. The region has high species diversity and globally significant populations of internationally significant threatened species. A small number of species are found nowhere else but most of the region’s species are tropical and found in other parts of the Indian Ocean and the western Pacific Ocean. </w:t>
      </w:r>
    </w:p>
    <w:p w14:paraId="05B4949D" w14:textId="64AA0AE4" w:rsidR="00EB143B" w:rsidRDefault="00EB143B" w:rsidP="00853320">
      <w:pPr>
        <w:pStyle w:val="BodyText"/>
      </w:pPr>
      <w:r>
        <w:t>Two of the marine parks within the North-west Marine Parks Network overlie or intersect the Roebuck Basin; Argo-Rowley Terrace Marine Park and Mermaid Marine Park. In addition, two marine parks are proximal to the Roebuck Basin; Kimberley Marine Park and Eighty Mile Beach Marine Park.</w:t>
      </w:r>
    </w:p>
    <w:p w14:paraId="0F1B40D1" w14:textId="6297CFA2" w:rsidR="00F907FA" w:rsidRDefault="00F907FA" w:rsidP="006333A8">
      <w:pPr>
        <w:pStyle w:val="BodyText"/>
        <w:rPr>
          <w:rStyle w:val="Hyperlink"/>
        </w:rPr>
      </w:pPr>
      <w:r>
        <w:t xml:space="preserve">Management plans for the North-west Marine Parks Network are in place, and can be viewed at: </w:t>
      </w:r>
      <w:hyperlink r:id="rId28" w:tooltip="Management plan (pdf)" w:history="1">
        <w:r w:rsidRPr="00885E84">
          <w:rPr>
            <w:rStyle w:val="Hyperlink"/>
          </w:rPr>
          <w:t>https://parksaustralia.gov.au/marine/pub/plans/north-west-management-plan-2018.pdf</w:t>
        </w:r>
      </w:hyperlink>
    </w:p>
    <w:p w14:paraId="75055E07" w14:textId="637C6D71" w:rsidR="00EB143B" w:rsidRPr="0053025D" w:rsidRDefault="00EB143B" w:rsidP="006333A8">
      <w:pPr>
        <w:pStyle w:val="BodyText"/>
        <w:rPr>
          <w:b/>
        </w:rPr>
      </w:pPr>
      <w:r w:rsidRPr="00EB143B">
        <w:t>Extracts from these plans are included below.</w:t>
      </w:r>
    </w:p>
    <w:p w14:paraId="23925C68" w14:textId="77777777" w:rsidR="005A3DB1" w:rsidRPr="00654AB1" w:rsidRDefault="005A3DB1" w:rsidP="005A3DB1">
      <w:pPr>
        <w:pStyle w:val="Heading5"/>
      </w:pPr>
      <w:r w:rsidRPr="00654AB1">
        <w:t xml:space="preserve">Argo-Rowley Terrace Marine Park </w:t>
      </w:r>
    </w:p>
    <w:p w14:paraId="40EFCA63" w14:textId="06ED3BC3" w:rsidR="005A3DB1" w:rsidRPr="00454705" w:rsidRDefault="005A3DB1" w:rsidP="00F460C3">
      <w:pPr>
        <w:pStyle w:val="BodyText"/>
        <w:rPr>
          <w:color w:val="808080" w:themeColor="background1" w:themeShade="80"/>
        </w:rPr>
      </w:pPr>
      <w:r w:rsidRPr="005A75F0">
        <w:t xml:space="preserve">The </w:t>
      </w:r>
      <w:hyperlink r:id="rId29" w:history="1">
        <w:r w:rsidRPr="004329EA">
          <w:rPr>
            <w:rStyle w:val="Hyperlink"/>
          </w:rPr>
          <w:t>Argo–Rowley Terrace Marine Park</w:t>
        </w:r>
      </w:hyperlink>
      <w:r w:rsidRPr="005A75F0">
        <w:t xml:space="preserve"> is located approximately 270 km northwest of Broome, Western Australia, and extends to the limit of Australia’s exclusive economic zone. The Marine Park is adjacent to the Mermaid Reef Marine Park and the Western Australian Rowley Shoals </w:t>
      </w:r>
      <w:r w:rsidR="00EB143B" w:rsidRPr="005A75F0">
        <w:t xml:space="preserve">(State) </w:t>
      </w:r>
      <w:r w:rsidRPr="005A75F0">
        <w:t>Marine Park. The Marine Park covers an area of 146 003 km</w:t>
      </w:r>
      <w:r w:rsidRPr="005A75F0">
        <w:rPr>
          <w:vertAlign w:val="superscript"/>
        </w:rPr>
        <w:t>2</w:t>
      </w:r>
      <w:r w:rsidRPr="005A75F0">
        <w:t xml:space="preserve"> and water depths </w:t>
      </w:r>
      <w:r w:rsidR="00887AF3">
        <w:t xml:space="preserve">range </w:t>
      </w:r>
      <w:r w:rsidRPr="005A75F0">
        <w:t xml:space="preserve">between 220 m and 6000 m. </w:t>
      </w:r>
    </w:p>
    <w:p w14:paraId="4A34122E" w14:textId="77777777" w:rsidR="005A3DB1" w:rsidRPr="005A75F0" w:rsidRDefault="005A3DB1" w:rsidP="005A75F0">
      <w:pPr>
        <w:pStyle w:val="BodyTextSpaceBefore"/>
        <w:rPr>
          <w:b/>
        </w:rPr>
      </w:pPr>
      <w:r w:rsidRPr="005A75F0">
        <w:rPr>
          <w:b/>
        </w:rPr>
        <w:t>Statement of significance</w:t>
      </w:r>
    </w:p>
    <w:p w14:paraId="4AAA3CDC" w14:textId="77777777" w:rsidR="005A3DB1" w:rsidRPr="005A75F0" w:rsidRDefault="005A3DB1" w:rsidP="00F460C3">
      <w:pPr>
        <w:pStyle w:val="BodyText"/>
      </w:pPr>
      <w:r w:rsidRPr="005A75F0">
        <w:t xml:space="preserve">The Argo–Rowley Marine Park is significant because it contains habitats, species and ecological communities associated with the Northwest Transition and Timor Province. It includes two key ecological features: canyons linking the Argo Abyssal Plain with the Scott Plateau (valued for high productivity and aggregations of marine life); and Mermaid Reef and Commonwealth waters surrounding Rowley Shoals (valued for enhanced productivity, aggregations of marine life and high species richness). </w:t>
      </w:r>
    </w:p>
    <w:p w14:paraId="7FEDAF11" w14:textId="1682C05C" w:rsidR="005A3DB1" w:rsidRPr="005A75F0" w:rsidRDefault="005A3DB1" w:rsidP="00F460C3">
      <w:pPr>
        <w:pStyle w:val="BodyText"/>
      </w:pPr>
      <w:r w:rsidRPr="005A75F0">
        <w:t xml:space="preserve">The Marine Park is the largest in the North-west Network, surrounding the existing Mermaid Reef Marine Park and reefs of the Western Australian Rowley Shoals Marine Park. It includes the deeper waters of the region and a range of seafloor features such as canyons on the slope between the Argo Abyssal Plain, Rowley Terrace and Scott Plateau. These are believed to be up to 50 million years old and are associated with small, </w:t>
      </w:r>
      <w:r w:rsidR="00EB143B" w:rsidRPr="005A75F0">
        <w:t>periodic upwelling</w:t>
      </w:r>
      <w:r w:rsidRPr="005A75F0">
        <w:t xml:space="preserve"> that result in localised higher levels of biological productivity.</w:t>
      </w:r>
    </w:p>
    <w:p w14:paraId="5C6215A3" w14:textId="77777777" w:rsidR="006D1FAE" w:rsidRDefault="005A3DB1" w:rsidP="006333A8">
      <w:pPr>
        <w:pStyle w:val="BodyText"/>
      </w:pPr>
      <w:r w:rsidRPr="00B62115">
        <w:lastRenderedPageBreak/>
        <w:t>The Marine Park is assigned IUCN category VI and includes three zones assigned under the North-west Marine Parks Network Management Plan (2018): National Park Zone (II), Multiple Use Zone (VI), and Special Purpose Zone (Trawl) (VI).</w:t>
      </w:r>
    </w:p>
    <w:p w14:paraId="4A94971A" w14:textId="77777777" w:rsidR="00EB143B" w:rsidRDefault="00EB143B" w:rsidP="00EB143B">
      <w:pPr>
        <w:pStyle w:val="Heading5"/>
      </w:pPr>
      <w:r>
        <w:t>Mermaid Reef Marine Park</w:t>
      </w:r>
    </w:p>
    <w:p w14:paraId="4175A9A5" w14:textId="77777777" w:rsidR="00EB143B" w:rsidRDefault="00EB143B" w:rsidP="00EB143B">
      <w:pPr>
        <w:pStyle w:val="BodyText"/>
        <w:rPr>
          <w:color w:val="FF0000"/>
        </w:rPr>
      </w:pPr>
      <w:r>
        <w:t xml:space="preserve">The </w:t>
      </w:r>
      <w:hyperlink r:id="rId30" w:history="1">
        <w:r w:rsidRPr="00F9784E">
          <w:rPr>
            <w:rStyle w:val="Hyperlink"/>
          </w:rPr>
          <w:t>Mermaid Reef Marine Park</w:t>
        </w:r>
      </w:hyperlink>
      <w:r>
        <w:t xml:space="preserve"> is located approximately 280 km northwest of Broome and is adjacent to the Argo-Rowley Terrace Marine Park and Rowley Shoals State Marine Park.  </w:t>
      </w:r>
    </w:p>
    <w:p w14:paraId="59F9F9AE" w14:textId="77777777" w:rsidR="00EB143B" w:rsidRPr="001F36DC" w:rsidRDefault="00EB143B" w:rsidP="00EB143B">
      <w:pPr>
        <w:pStyle w:val="BodyText"/>
        <w:rPr>
          <w:b/>
        </w:rPr>
      </w:pPr>
      <w:r w:rsidRPr="001F36DC">
        <w:rPr>
          <w:b/>
        </w:rPr>
        <w:t>Statement of Significance</w:t>
      </w:r>
    </w:p>
    <w:p w14:paraId="65EC60C6" w14:textId="77777777" w:rsidR="00EB143B" w:rsidRDefault="00EB143B" w:rsidP="00EB143B">
      <w:pPr>
        <w:pStyle w:val="BodyText"/>
      </w:pPr>
      <w:r>
        <w:t xml:space="preserve">The Mermaid Reef Marine Park is significant because it contains habitats, species and ecological communities associated with the Northwest Transition. It includes one key ecological feature: Mermaid Reef and Commonwealth waters surrounding Rowley Shoals (valued for its high productivity, aggregations of marine life and high species richness). </w:t>
      </w:r>
    </w:p>
    <w:p w14:paraId="77145006" w14:textId="72D0F19A" w:rsidR="006D1FAE" w:rsidRPr="00EB143B" w:rsidRDefault="00EB143B" w:rsidP="00EB143B">
      <w:pPr>
        <w:pStyle w:val="BodyText"/>
      </w:pPr>
      <w:r>
        <w:t xml:space="preserve">Mermaid Reef is one of three reefs forming the Rowley Shoals. The other two are </w:t>
      </w:r>
      <w:proofErr w:type="spellStart"/>
      <w:r>
        <w:t>Clerke</w:t>
      </w:r>
      <w:proofErr w:type="spellEnd"/>
      <w:r>
        <w:t xml:space="preserve"> Reef and </w:t>
      </w:r>
      <w:proofErr w:type="spellStart"/>
      <w:r>
        <w:t>Imperieuse</w:t>
      </w:r>
      <w:proofErr w:type="spellEnd"/>
      <w:r>
        <w:t xml:space="preserve"> Reef, to the southwest of the Marine Park, which are included in the Rowley Shoals State Marine Park. The reefs of the Rowley Shoals are ecologically significant in that they are considered stepping stones for reef species originating in Indonesian/Western Pacific waters, are one of a few offshore reef systems on the </w:t>
      </w:r>
      <w:r w:rsidR="00887AF3">
        <w:t>North W</w:t>
      </w:r>
      <w:r>
        <w:t xml:space="preserve">est </w:t>
      </w:r>
      <w:r w:rsidR="00887AF3">
        <w:t>Shelf</w:t>
      </w:r>
      <w:r>
        <w:t>, and may also provide an upstream source for recruitment to reefs further south.</w:t>
      </w:r>
    </w:p>
    <w:p w14:paraId="614EE61F" w14:textId="77777777" w:rsidR="006D1FAE" w:rsidRPr="005A3DB1" w:rsidRDefault="006D1FAE" w:rsidP="006333A8">
      <w:pPr>
        <w:pStyle w:val="BodyText"/>
      </w:pPr>
      <w:r w:rsidRPr="005A3DB1">
        <w:t>Major Conservation Values:</w:t>
      </w:r>
    </w:p>
    <w:p w14:paraId="2ADF1B7D" w14:textId="46317286" w:rsidR="006D1FAE" w:rsidRPr="005A3DB1" w:rsidRDefault="006D1FAE" w:rsidP="00F50F4A">
      <w:pPr>
        <w:pStyle w:val="BodyText"/>
        <w:numPr>
          <w:ilvl w:val="0"/>
          <w:numId w:val="15"/>
        </w:numPr>
      </w:pPr>
      <w:r w:rsidRPr="005A3DB1">
        <w:t>Mermaid Reef has national and international significance due to its pristine character, coral formations, geomorphic features and diverse marine life</w:t>
      </w:r>
      <w:r w:rsidR="00887AF3">
        <w:t>;</w:t>
      </w:r>
    </w:p>
    <w:p w14:paraId="4C2E5749" w14:textId="0139F356" w:rsidR="006D1FAE" w:rsidRPr="005A3DB1" w:rsidRDefault="00887AF3" w:rsidP="00F50F4A">
      <w:pPr>
        <w:pStyle w:val="BodyText"/>
        <w:numPr>
          <w:ilvl w:val="0"/>
          <w:numId w:val="15"/>
        </w:numPr>
      </w:pPr>
      <w:r>
        <w:t>k</w:t>
      </w:r>
      <w:r w:rsidRPr="005A3DB1">
        <w:t xml:space="preserve">ey </w:t>
      </w:r>
      <w:r w:rsidR="006D1FAE" w:rsidRPr="005A3DB1">
        <w:t>area for over 200 species of hard corals and 12 classes of soft corals with coral formations in pristine condition</w:t>
      </w:r>
      <w:r>
        <w:t>;</w:t>
      </w:r>
    </w:p>
    <w:p w14:paraId="28D7734C" w14:textId="6593A1FE" w:rsidR="006D1FAE" w:rsidRPr="005A3DB1" w:rsidRDefault="00887AF3" w:rsidP="00F50F4A">
      <w:pPr>
        <w:pStyle w:val="BodyText"/>
        <w:numPr>
          <w:ilvl w:val="0"/>
          <w:numId w:val="15"/>
        </w:numPr>
      </w:pPr>
      <w:r>
        <w:t>i</w:t>
      </w:r>
      <w:r w:rsidRPr="005A3DB1">
        <w:t xml:space="preserve">mportant </w:t>
      </w:r>
      <w:r w:rsidR="006D1FAE" w:rsidRPr="005A3DB1">
        <w:t>areas for sharks including the Grey Reef Shark, the Whitetip Reef Shark and the Silvertip Whaler</w:t>
      </w:r>
      <w:r>
        <w:t>;</w:t>
      </w:r>
    </w:p>
    <w:p w14:paraId="6C6EF409" w14:textId="2F3C70E2" w:rsidR="006D1FAE" w:rsidRPr="005A3DB1" w:rsidRDefault="00887AF3" w:rsidP="00F50F4A">
      <w:pPr>
        <w:pStyle w:val="BodyText"/>
        <w:numPr>
          <w:ilvl w:val="0"/>
          <w:numId w:val="15"/>
        </w:numPr>
      </w:pPr>
      <w:r>
        <w:t>i</w:t>
      </w:r>
      <w:r w:rsidRPr="005A3DB1">
        <w:t xml:space="preserve">mportant </w:t>
      </w:r>
      <w:r w:rsidR="006D1FAE" w:rsidRPr="005A3DB1">
        <w:t>foraging area for marine turtles</w:t>
      </w:r>
      <w:r>
        <w:t>;</w:t>
      </w:r>
    </w:p>
    <w:p w14:paraId="7794FDC5" w14:textId="2E11D190" w:rsidR="006D1FAE" w:rsidRPr="005A3DB1" w:rsidRDefault="00887AF3" w:rsidP="00F50F4A">
      <w:pPr>
        <w:pStyle w:val="BodyText"/>
        <w:numPr>
          <w:ilvl w:val="0"/>
          <w:numId w:val="15"/>
        </w:numPr>
      </w:pPr>
      <w:r>
        <w:t>i</w:t>
      </w:r>
      <w:r w:rsidRPr="005A3DB1">
        <w:t xml:space="preserve">mportant </w:t>
      </w:r>
      <w:r w:rsidR="006D1FAE" w:rsidRPr="005A3DB1">
        <w:t>area for toothed whales, dolphins, tuna and billfish</w:t>
      </w:r>
      <w:r>
        <w:t>;</w:t>
      </w:r>
    </w:p>
    <w:p w14:paraId="29D85C30" w14:textId="7030048A" w:rsidR="006D1FAE" w:rsidRPr="005A3DB1" w:rsidRDefault="00887AF3" w:rsidP="00F50F4A">
      <w:pPr>
        <w:pStyle w:val="BodyText"/>
        <w:numPr>
          <w:ilvl w:val="0"/>
          <w:numId w:val="15"/>
        </w:numPr>
      </w:pPr>
      <w:r>
        <w:t>i</w:t>
      </w:r>
      <w:r w:rsidRPr="005A3DB1">
        <w:t xml:space="preserve">mportant </w:t>
      </w:r>
      <w:r w:rsidR="006D1FAE" w:rsidRPr="005A3DB1">
        <w:t>resting and feeding sites for migratory seabirds</w:t>
      </w:r>
      <w:r>
        <w:t>;</w:t>
      </w:r>
    </w:p>
    <w:p w14:paraId="2452418A" w14:textId="1DAA5C72" w:rsidR="006D1FAE" w:rsidRPr="005A3DB1" w:rsidRDefault="00887AF3" w:rsidP="00F50F4A">
      <w:pPr>
        <w:pStyle w:val="BodyText"/>
        <w:numPr>
          <w:ilvl w:val="0"/>
          <w:numId w:val="15"/>
        </w:numPr>
      </w:pPr>
      <w:proofErr w:type="gramStart"/>
      <w:r>
        <w:t>t</w:t>
      </w:r>
      <w:r w:rsidRPr="005A3DB1">
        <w:t>he</w:t>
      </w:r>
      <w:proofErr w:type="gramEnd"/>
      <w:r w:rsidRPr="005A3DB1">
        <w:t xml:space="preserve"> </w:t>
      </w:r>
      <w:r w:rsidR="006D1FAE" w:rsidRPr="005A3DB1">
        <w:t>reserve, along with nearby Rowley Shoals Marine Park, provides the best geological example of shelf atolls in Australia</w:t>
      </w:r>
      <w:r>
        <w:t>.</w:t>
      </w:r>
    </w:p>
    <w:p w14:paraId="02A90535" w14:textId="50EBD3CE" w:rsidR="006D1FAE" w:rsidRDefault="00EB143B" w:rsidP="006333A8">
      <w:pPr>
        <w:pStyle w:val="BodyText"/>
      </w:pPr>
      <w:r>
        <w:t>The reserve is currently zoned as a Marine National Park IUCN Category II and includes one zone under the North-west Marine Parks Network Management Plan (2018): National Park Zone (II).</w:t>
      </w:r>
    </w:p>
    <w:p w14:paraId="29396CF7" w14:textId="77777777" w:rsidR="005A3DB1" w:rsidRPr="00654AB1" w:rsidRDefault="005A3DB1" w:rsidP="005A3DB1">
      <w:pPr>
        <w:pStyle w:val="Heading5"/>
      </w:pPr>
      <w:r>
        <w:t>Eighty Mile Beach</w:t>
      </w:r>
      <w:r w:rsidRPr="00654AB1">
        <w:t xml:space="preserve"> Marine Park </w:t>
      </w:r>
    </w:p>
    <w:p w14:paraId="1B1607BE" w14:textId="44C096EC" w:rsidR="005A3DB1" w:rsidRDefault="005A3DB1" w:rsidP="006333A8">
      <w:pPr>
        <w:pStyle w:val="BodyText"/>
      </w:pPr>
      <w:r>
        <w:t xml:space="preserve">The </w:t>
      </w:r>
      <w:hyperlink r:id="rId31" w:history="1">
        <w:r w:rsidRPr="002D5359">
          <w:rPr>
            <w:rStyle w:val="Hyperlink"/>
          </w:rPr>
          <w:t>Eighty Mile Beach Marine Park</w:t>
        </w:r>
      </w:hyperlink>
      <w:r>
        <w:t xml:space="preserve"> is located approximately 74 km northeast of Port Hedland, adjacent to the Western Australian Eighty Mile Beach Marine Park. The Marine Park covers an area of </w:t>
      </w:r>
      <w:r w:rsidRPr="00990A90">
        <w:t>10 785</w:t>
      </w:r>
      <w:r>
        <w:t> km</w:t>
      </w:r>
      <w:r w:rsidRPr="000255FE">
        <w:rPr>
          <w:vertAlign w:val="superscript"/>
        </w:rPr>
        <w:t>2</w:t>
      </w:r>
      <w:r>
        <w:t xml:space="preserve"> and water depth</w:t>
      </w:r>
      <w:r w:rsidR="00887AF3">
        <w:t>s</w:t>
      </w:r>
      <w:r>
        <w:t xml:space="preserve"> range</w:t>
      </w:r>
      <w:r w:rsidR="00887AF3">
        <w:t xml:space="preserve"> from</w:t>
      </w:r>
      <w:r>
        <w:t xml:space="preserve"> less than 15 m </w:t>
      </w:r>
      <w:r w:rsidR="00887AF3">
        <w:t xml:space="preserve">to </w:t>
      </w:r>
      <w:r>
        <w:t>70 m.</w:t>
      </w:r>
    </w:p>
    <w:p w14:paraId="3733BD7F" w14:textId="77777777" w:rsidR="005A3DB1" w:rsidRPr="001F36DC" w:rsidRDefault="005A3DB1" w:rsidP="005A75F0">
      <w:pPr>
        <w:pStyle w:val="BodyTextSpaceBefore"/>
      </w:pPr>
      <w:r w:rsidRPr="001F36DC">
        <w:t>Statement of significance</w:t>
      </w:r>
    </w:p>
    <w:p w14:paraId="56F970D3" w14:textId="77777777" w:rsidR="005A3DB1" w:rsidRDefault="005A3DB1" w:rsidP="00853320">
      <w:pPr>
        <w:pStyle w:val="BodyText"/>
      </w:pPr>
      <w:r>
        <w:t xml:space="preserve">The Eighty Mile Beach Marine Park is significant because it contains habitats, species and ecological communities associated with the Northwest Shelf Province and consists of shallow shelf habitats, including terrace, banks and shoals. The Marine Park is adjacent to the Eighty Mile Beach </w:t>
      </w:r>
      <w:proofErr w:type="spellStart"/>
      <w:r>
        <w:t>Ramsar</w:t>
      </w:r>
      <w:proofErr w:type="spellEnd"/>
      <w:r>
        <w:t xml:space="preserve"> site, recognised as one of the most important areas for migratory shorebirds in Australia; and the Western Australian Eighty Mile Beach Marine Park, providing connectivity </w:t>
      </w:r>
      <w:r w:rsidRPr="00853320">
        <w:t>between</w:t>
      </w:r>
      <w:r>
        <w:t xml:space="preserve"> offshore and inshore coastal waters of Eighty Mile Beach.</w:t>
      </w:r>
    </w:p>
    <w:p w14:paraId="3A6A37A1" w14:textId="77777777" w:rsidR="005A3DB1" w:rsidRPr="00454705" w:rsidRDefault="005A3DB1" w:rsidP="00F460C3">
      <w:pPr>
        <w:pStyle w:val="BodyText"/>
      </w:pPr>
      <w:r w:rsidRPr="00454705">
        <w:t>The Marine Park is assigned IUCN category VI and includes one zone assigned under the North-west Marine Parks Network Management Plan (2018): Multiple Use Zone (VI).</w:t>
      </w:r>
    </w:p>
    <w:p w14:paraId="2F49B418" w14:textId="77777777" w:rsidR="00EB143B" w:rsidRPr="002F5802" w:rsidRDefault="00EB143B" w:rsidP="00EB143B">
      <w:pPr>
        <w:pStyle w:val="Heading4-After"/>
        <w:rPr>
          <w:b w:val="0"/>
          <w:i w:val="0"/>
        </w:rPr>
      </w:pPr>
      <w:r w:rsidRPr="002F5802">
        <w:rPr>
          <w:b w:val="0"/>
        </w:rPr>
        <w:lastRenderedPageBreak/>
        <w:t>Kimberley Marine Park</w:t>
      </w:r>
    </w:p>
    <w:p w14:paraId="398ECA0C" w14:textId="5CEE0F24" w:rsidR="00EB143B" w:rsidRDefault="00EB143B" w:rsidP="00853320">
      <w:pPr>
        <w:pStyle w:val="BodyText"/>
      </w:pPr>
      <w:r>
        <w:t xml:space="preserve">The </w:t>
      </w:r>
      <w:hyperlink r:id="rId32" w:history="1">
        <w:r w:rsidRPr="006E3AD1">
          <w:rPr>
            <w:rStyle w:val="Hyperlink"/>
          </w:rPr>
          <w:t>Kimberley Marine Park</w:t>
        </w:r>
      </w:hyperlink>
      <w:r>
        <w:t xml:space="preserve"> is located approximately 100 km north of Broome, extending from the Western Australian state water boundary north from the </w:t>
      </w:r>
      <w:proofErr w:type="spellStart"/>
      <w:r>
        <w:t>Lacepede</w:t>
      </w:r>
      <w:proofErr w:type="spellEnd"/>
      <w:r>
        <w:t xml:space="preserve"> Islands to the </w:t>
      </w:r>
      <w:proofErr w:type="spellStart"/>
      <w:r>
        <w:t>Holothuria</w:t>
      </w:r>
      <w:proofErr w:type="spellEnd"/>
      <w:r>
        <w:t xml:space="preserve"> Banks offshore from Cape Bougainville. The Marine Park is adjacent to the Western Australian </w:t>
      </w:r>
      <w:proofErr w:type="spellStart"/>
      <w:r>
        <w:t>Lalang</w:t>
      </w:r>
      <w:r w:rsidR="00887AF3">
        <w:t>-</w:t>
      </w:r>
      <w:r>
        <w:t>garram</w:t>
      </w:r>
      <w:proofErr w:type="spellEnd"/>
      <w:r>
        <w:t xml:space="preserve">/Camden Sound (State) Marine Park and the North </w:t>
      </w:r>
      <w:r w:rsidRPr="00853320">
        <w:t>Kimberley</w:t>
      </w:r>
      <w:r>
        <w:t xml:space="preserve"> (State) Marine Park. The Marine Park covers an area of </w:t>
      </w:r>
      <w:r w:rsidRPr="00990A90">
        <w:t>74</w:t>
      </w:r>
      <w:r w:rsidR="00990A90">
        <w:t> </w:t>
      </w:r>
      <w:r w:rsidRPr="00990A90">
        <w:t>469</w:t>
      </w:r>
      <w:r>
        <w:t xml:space="preserve"> km² and water depths from less than 15 m to 800 m.</w:t>
      </w:r>
    </w:p>
    <w:p w14:paraId="35E9F338" w14:textId="77777777" w:rsidR="00EB143B" w:rsidRPr="001F36DC" w:rsidRDefault="00EB143B" w:rsidP="00EB143B">
      <w:pPr>
        <w:pStyle w:val="BodyText"/>
        <w:rPr>
          <w:b/>
        </w:rPr>
      </w:pPr>
      <w:r w:rsidRPr="001F36DC">
        <w:rPr>
          <w:b/>
        </w:rPr>
        <w:t>Statement of Significance</w:t>
      </w:r>
    </w:p>
    <w:p w14:paraId="6B248268" w14:textId="4B3F7D28" w:rsidR="00EB143B" w:rsidRDefault="00EB143B" w:rsidP="00853320">
      <w:pPr>
        <w:pStyle w:val="BodyText"/>
      </w:pPr>
      <w:r>
        <w:t>The Kimberley Marine Park is significant because it includes habitats, species and ecological communities associated with the Northwest Shelf Province, Northwest Shelf Transition and Timor Province. It includes two key ecological features: the ancient coastline at the 125</w:t>
      </w:r>
      <w:r w:rsidR="00887AF3">
        <w:t> </w:t>
      </w:r>
      <w:r>
        <w:t xml:space="preserve">m depth contour (an area of enhanced productivity and migratory pathway for cetaceans and pelagic marine species); and continental slope demersal fish communities (valued for high levels of </w:t>
      </w:r>
      <w:r w:rsidRPr="00853320">
        <w:t>endemism</w:t>
      </w:r>
      <w:r>
        <w:t xml:space="preserve"> and diversity and the second richest area for demersal fish species in Australia). The Marine Park provides connectivity between deeper offshore waters, and the inshore waters of the adjacent Western Australia North Kimberley Marine Park and </w:t>
      </w:r>
      <w:proofErr w:type="spellStart"/>
      <w:r>
        <w:t>Lalang-garram</w:t>
      </w:r>
      <w:proofErr w:type="spellEnd"/>
      <w:r>
        <w:t>/Camden Sound Marine Park.</w:t>
      </w:r>
    </w:p>
    <w:p w14:paraId="5A301A57" w14:textId="77777777" w:rsidR="00EB143B" w:rsidRDefault="00EB143B" w:rsidP="00EB143B">
      <w:pPr>
        <w:pStyle w:val="BodyText"/>
      </w:pPr>
      <w:r>
        <w:t>Major Conservation Values:</w:t>
      </w:r>
    </w:p>
    <w:p w14:paraId="44B883E6" w14:textId="45D54B99" w:rsidR="00EB143B" w:rsidRDefault="00887AF3" w:rsidP="00F50F4A">
      <w:pPr>
        <w:pStyle w:val="BodyText"/>
        <w:numPr>
          <w:ilvl w:val="0"/>
          <w:numId w:val="19"/>
        </w:numPr>
      </w:pPr>
      <w:r>
        <w:t xml:space="preserve">important </w:t>
      </w:r>
      <w:r w:rsidR="00EB143B">
        <w:t>foraging areas for migratory seabirds, migratory Dugong, dolphins and threatened and migratory marine turtles</w:t>
      </w:r>
      <w:r>
        <w:t>;</w:t>
      </w:r>
    </w:p>
    <w:p w14:paraId="75A8D5F5" w14:textId="256EB3BA" w:rsidR="00EB143B" w:rsidRDefault="00887AF3" w:rsidP="00F50F4A">
      <w:pPr>
        <w:pStyle w:val="BodyText"/>
        <w:numPr>
          <w:ilvl w:val="0"/>
          <w:numId w:val="16"/>
        </w:numPr>
      </w:pPr>
      <w:r>
        <w:t xml:space="preserve">important </w:t>
      </w:r>
      <w:r w:rsidR="00EB143B">
        <w:t>migration pathway and nursery areas for the protected Humpback Whale</w:t>
      </w:r>
      <w:r>
        <w:t>;</w:t>
      </w:r>
    </w:p>
    <w:p w14:paraId="69251C2D" w14:textId="202B87B6" w:rsidR="00EB143B" w:rsidRDefault="00887AF3" w:rsidP="00F50F4A">
      <w:pPr>
        <w:pStyle w:val="BodyText"/>
        <w:numPr>
          <w:ilvl w:val="0"/>
          <w:numId w:val="16"/>
        </w:numPr>
      </w:pPr>
      <w:r>
        <w:t xml:space="preserve">adjacent </w:t>
      </w:r>
      <w:r w:rsidR="00EB143B">
        <w:t>to important foraging and pupping areas for sawfish and important nesting sites for the Green Turtle</w:t>
      </w:r>
      <w:r>
        <w:t>;</w:t>
      </w:r>
    </w:p>
    <w:p w14:paraId="4FB6D412" w14:textId="21533D55" w:rsidR="00EB143B" w:rsidRDefault="00887AF3" w:rsidP="00F50F4A">
      <w:pPr>
        <w:pStyle w:val="BodyText"/>
        <w:numPr>
          <w:ilvl w:val="0"/>
          <w:numId w:val="16"/>
        </w:numPr>
      </w:pPr>
      <w:r>
        <w:t xml:space="preserve">the </w:t>
      </w:r>
      <w:r w:rsidR="00EB143B">
        <w:t>reserve provides protection for the communities and habitats of waters offshore of the Kimberley coastline ranging in depth from less than 15 m to 800 m</w:t>
      </w:r>
      <w:r>
        <w:t>;</w:t>
      </w:r>
    </w:p>
    <w:p w14:paraId="33F29BB1" w14:textId="70887F78" w:rsidR="00EB143B" w:rsidRDefault="00887AF3" w:rsidP="00F50F4A">
      <w:pPr>
        <w:pStyle w:val="BodyText"/>
        <w:numPr>
          <w:ilvl w:val="0"/>
          <w:numId w:val="16"/>
        </w:numPr>
      </w:pPr>
      <w:proofErr w:type="gramStart"/>
      <w:r>
        <w:t>continental</w:t>
      </w:r>
      <w:proofErr w:type="gramEnd"/>
      <w:r>
        <w:t xml:space="preserve"> </w:t>
      </w:r>
      <w:r w:rsidR="00EB143B">
        <w:t>shelf, slope, plateau, pinnacle, terrace, banks and shoals, and deep hole/valley seafloor features are all represented in this reserve</w:t>
      </w:r>
      <w:r>
        <w:t>.</w:t>
      </w:r>
    </w:p>
    <w:p w14:paraId="7D4BB761" w14:textId="77777777" w:rsidR="00EB143B" w:rsidRPr="001F36DC" w:rsidRDefault="00EB143B" w:rsidP="005A75F0">
      <w:pPr>
        <w:pStyle w:val="BodyTextSpaceBefore"/>
        <w:rPr>
          <w:color w:val="333333"/>
        </w:rPr>
      </w:pPr>
      <w:r w:rsidRPr="001F36DC">
        <w:rPr>
          <w:color w:val="333333"/>
        </w:rPr>
        <w:t xml:space="preserve">A summary of </w:t>
      </w:r>
      <w:hyperlink r:id="rId33" w:history="1">
        <w:r w:rsidRPr="009B3E94">
          <w:rPr>
            <w:rStyle w:val="Hyperlink"/>
          </w:rPr>
          <w:t>recent research in Kimberley Marine Park</w:t>
        </w:r>
      </w:hyperlink>
      <w:r w:rsidRPr="009B3E94">
        <w:t xml:space="preserve"> </w:t>
      </w:r>
      <w:r w:rsidRPr="009B3E94">
        <w:rPr>
          <w:color w:val="333333"/>
        </w:rPr>
        <w:t>is pr</w:t>
      </w:r>
      <w:r w:rsidRPr="001F36DC">
        <w:rPr>
          <w:color w:val="333333"/>
        </w:rPr>
        <w:t xml:space="preserve">ovided in </w:t>
      </w:r>
      <w:proofErr w:type="spellStart"/>
      <w:r w:rsidRPr="001F36DC">
        <w:rPr>
          <w:color w:val="333333"/>
        </w:rPr>
        <w:t>Puotinen</w:t>
      </w:r>
      <w:proofErr w:type="spellEnd"/>
      <w:r w:rsidRPr="001F36DC">
        <w:rPr>
          <w:color w:val="333333"/>
        </w:rPr>
        <w:t xml:space="preserve"> et al. (2019).</w:t>
      </w:r>
    </w:p>
    <w:p w14:paraId="5CC6FB86" w14:textId="77777777" w:rsidR="00EB143B" w:rsidRPr="009B3E94" w:rsidRDefault="00EB143B" w:rsidP="005A75F0">
      <w:pPr>
        <w:pStyle w:val="BodyTextSpaceBefore"/>
        <w:rPr>
          <w:color w:val="333333"/>
        </w:rPr>
      </w:pPr>
      <w:r w:rsidRPr="009B3E94">
        <w:rPr>
          <w:color w:val="333333"/>
        </w:rPr>
        <w:t>The Marine Park is assigned IUCN category VI and includes three zones assigned under the North-west Marine Parks Network Management Plan (2018): National Park Zone (II), Habitat Protection Zone (IV) and Multiple Use Zone (VI).</w:t>
      </w:r>
    </w:p>
    <w:p w14:paraId="51BCD1A6" w14:textId="77777777" w:rsidR="006D1FAE" w:rsidRDefault="006D1FAE" w:rsidP="006D1FAE">
      <w:pPr>
        <w:pStyle w:val="Heading3"/>
        <w:rPr>
          <w:color w:val="auto"/>
        </w:rPr>
      </w:pPr>
      <w:r>
        <w:rPr>
          <w:color w:val="auto"/>
        </w:rPr>
        <w:t>Western Australian Marine Parks</w:t>
      </w:r>
    </w:p>
    <w:p w14:paraId="73DFCD5C" w14:textId="77777777" w:rsidR="00EB143B" w:rsidRPr="002F5802" w:rsidRDefault="00EB143B" w:rsidP="00EB143B">
      <w:pPr>
        <w:pStyle w:val="BodyText"/>
        <w:rPr>
          <w:color w:val="auto"/>
        </w:rPr>
      </w:pPr>
      <w:r>
        <w:t xml:space="preserve">Western Australian State Waters contain 20 marine parks, nature reserves, and management areas. These marine protected areas were created to protect natural features and aesthetic values of the marine environment whilst also allowing recreational and commercial uses that do not compromise conservation values. One Western Australian Marine Park is proximal to the Roebuck Basin: </w:t>
      </w:r>
      <w:r w:rsidRPr="009B3E94">
        <w:t xml:space="preserve">Eighty Mile Beach Marine Park. </w:t>
      </w:r>
    </w:p>
    <w:p w14:paraId="15FB3094" w14:textId="77777777" w:rsidR="005A3DB1" w:rsidRDefault="005A3DB1" w:rsidP="005A3DB1">
      <w:pPr>
        <w:pStyle w:val="Heading5"/>
      </w:pPr>
      <w:r>
        <w:t>Eighty Mile Beach Marine Park</w:t>
      </w:r>
    </w:p>
    <w:p w14:paraId="60836206" w14:textId="77777777" w:rsidR="005A3DB1" w:rsidRDefault="005A3DB1" w:rsidP="006333A8">
      <w:pPr>
        <w:pStyle w:val="BodyText"/>
      </w:pPr>
      <w:r>
        <w:t xml:space="preserve">The </w:t>
      </w:r>
      <w:hyperlink r:id="rId34" w:tooltip="Link to management plan" w:history="1">
        <w:r>
          <w:rPr>
            <w:rStyle w:val="Hyperlink"/>
          </w:rPr>
          <w:t>Eighty Mile Beach Marine Park</w:t>
        </w:r>
      </w:hyperlink>
      <w:r>
        <w:t xml:space="preserve"> protects Eighty Mile Beach, an extensive stretch of remote coastal country located between Port Hedland and Broome, about 1700 km north of Perth. Eighty Mile Beach stretches for approximately 220 km from Cape </w:t>
      </w:r>
      <w:proofErr w:type="spellStart"/>
      <w:r>
        <w:t>Missiessy</w:t>
      </w:r>
      <w:proofErr w:type="spellEnd"/>
      <w:r>
        <w:t xml:space="preserve"> to Cape Keraudren. </w:t>
      </w:r>
    </w:p>
    <w:p w14:paraId="2B546C3A" w14:textId="77777777" w:rsidR="005A3DB1" w:rsidRDefault="005A3DB1" w:rsidP="006333A8">
      <w:pPr>
        <w:pStyle w:val="BodyText"/>
      </w:pPr>
      <w:r>
        <w:t xml:space="preserve">The park contains vast intertidal sand and mudflats that extend up to four kilometres wide at low tide, and provide a rich food source for many species. Eighty Mile Beach is one of the world’s most important feeding grounds for migratory shore birds and is a major nesting site for </w:t>
      </w:r>
      <w:proofErr w:type="spellStart"/>
      <w:r>
        <w:t>flatback</w:t>
      </w:r>
      <w:proofErr w:type="spellEnd"/>
      <w:r>
        <w:t xml:space="preserve"> turtles, which are found only in northern Australia. </w:t>
      </w:r>
    </w:p>
    <w:p w14:paraId="60C8C40F" w14:textId="2080A773" w:rsidR="005A3DB1" w:rsidRDefault="005A3DB1" w:rsidP="006333A8">
      <w:pPr>
        <w:pStyle w:val="BodyText"/>
      </w:pPr>
      <w:r>
        <w:t>The zoning scheme for the Eighty Mile Beach Marine Park comprises</w:t>
      </w:r>
      <w:r w:rsidR="00887AF3">
        <w:t>:</w:t>
      </w:r>
    </w:p>
    <w:p w14:paraId="11166F3C" w14:textId="09DCBFEB" w:rsidR="005A3DB1" w:rsidRDefault="005A3DB1" w:rsidP="00F50F4A">
      <w:pPr>
        <w:pStyle w:val="BodyText"/>
        <w:numPr>
          <w:ilvl w:val="0"/>
          <w:numId w:val="17"/>
        </w:numPr>
      </w:pPr>
      <w:r>
        <w:t>three</w:t>
      </w:r>
      <w:r w:rsidRPr="00BD3981">
        <w:t xml:space="preserve"> sanctuary zones</w:t>
      </w:r>
      <w:r w:rsidR="00887AF3">
        <w:t>;</w:t>
      </w:r>
    </w:p>
    <w:p w14:paraId="24B606F9" w14:textId="15402B74" w:rsidR="005A3DB1" w:rsidRDefault="005A3DB1" w:rsidP="00F50F4A">
      <w:pPr>
        <w:pStyle w:val="BodyText"/>
        <w:numPr>
          <w:ilvl w:val="0"/>
          <w:numId w:val="17"/>
        </w:numPr>
      </w:pPr>
      <w:r>
        <w:t>four special purpose zones (cultural heritage)</w:t>
      </w:r>
      <w:r w:rsidR="00887AF3">
        <w:t>;</w:t>
      </w:r>
    </w:p>
    <w:p w14:paraId="76363E71" w14:textId="73E36077" w:rsidR="005A3DB1" w:rsidRDefault="005A3DB1" w:rsidP="00F50F4A">
      <w:pPr>
        <w:pStyle w:val="BodyText"/>
        <w:numPr>
          <w:ilvl w:val="0"/>
          <w:numId w:val="17"/>
        </w:numPr>
      </w:pPr>
      <w:r>
        <w:lastRenderedPageBreak/>
        <w:t>one special purpose zone (mangrove protection)</w:t>
      </w:r>
      <w:r w:rsidR="00887AF3">
        <w:t>;</w:t>
      </w:r>
    </w:p>
    <w:p w14:paraId="1A0679E7" w14:textId="0C653A58" w:rsidR="005A3DB1" w:rsidRDefault="005A3DB1" w:rsidP="00F50F4A">
      <w:pPr>
        <w:pStyle w:val="BodyText"/>
        <w:numPr>
          <w:ilvl w:val="0"/>
          <w:numId w:val="17"/>
        </w:numPr>
      </w:pPr>
      <w:r>
        <w:t>two special purpose zones (shore-based activities)</w:t>
      </w:r>
      <w:r w:rsidR="00887AF3">
        <w:t>;</w:t>
      </w:r>
    </w:p>
    <w:p w14:paraId="057F4859" w14:textId="33E9B2C2" w:rsidR="005A3DB1" w:rsidRDefault="005A3DB1" w:rsidP="00F50F4A">
      <w:pPr>
        <w:pStyle w:val="BodyText"/>
        <w:numPr>
          <w:ilvl w:val="0"/>
          <w:numId w:val="17"/>
        </w:numPr>
      </w:pPr>
      <w:r>
        <w:t>one recreation zone</w:t>
      </w:r>
      <w:r w:rsidR="00887AF3">
        <w:t>;</w:t>
      </w:r>
    </w:p>
    <w:p w14:paraId="7F071EFF" w14:textId="06AA02EC" w:rsidR="005A3DB1" w:rsidRPr="00BD3981" w:rsidRDefault="005A3DB1" w:rsidP="00F50F4A">
      <w:pPr>
        <w:pStyle w:val="BodyText"/>
        <w:numPr>
          <w:ilvl w:val="0"/>
          <w:numId w:val="17"/>
        </w:numPr>
      </w:pPr>
      <w:proofErr w:type="gramStart"/>
      <w:r>
        <w:t>general</w:t>
      </w:r>
      <w:proofErr w:type="gramEnd"/>
      <w:r>
        <w:t xml:space="preserve"> use in the remainder of the park</w:t>
      </w:r>
      <w:r w:rsidR="00887AF3">
        <w:t>.</w:t>
      </w:r>
    </w:p>
    <w:p w14:paraId="4F3D2455" w14:textId="77777777" w:rsidR="005A3DB1" w:rsidRDefault="005A3DB1" w:rsidP="00853320">
      <w:pPr>
        <w:pStyle w:val="BodyText"/>
      </w:pPr>
      <w:r>
        <w:t xml:space="preserve">Sanctuary zones provide the highest level of protection for areas of high ecological or cultural significance. Cultural heritage zones provide for the recognition and protection of areas of high cultural significance to the traditional owners. The mangrove protection zone provides improved protection for mangroves, saltmarshes, and species inhabiting these areas, whilst allowing for </w:t>
      </w:r>
      <w:r w:rsidRPr="00853320">
        <w:t>some</w:t>
      </w:r>
      <w:r>
        <w:t xml:space="preserve"> compatible recreational use. Shore-based activity zones provide an opportunity for shore-based recreational and commercial activities that are compatible with the maintenance of the park values. The recreation zone extends approximately 10 km north and south of the Eighty Mile Beach Caravan Park, and allows appropriate opportunity for visiting tourists to conduct recreational activities, whilst providing protection for nesting turtles, turtle hatchlings, waterbirds, and their habitats. Areas not covered by these zones are for general use i.e. providing for biodiversity conservation alongside a range of recreational and commercial activities. </w:t>
      </w:r>
    </w:p>
    <w:p w14:paraId="77A7A8EB" w14:textId="466D21D4" w:rsidR="005A3DB1" w:rsidRPr="00517C88" w:rsidRDefault="005A3DB1" w:rsidP="006333A8">
      <w:pPr>
        <w:pStyle w:val="BodyText"/>
      </w:pPr>
      <w:r>
        <w:t xml:space="preserve">Eighty Mile Beach Marine Park </w:t>
      </w:r>
      <w:r w:rsidR="00EB143B">
        <w:t>is</w:t>
      </w:r>
      <w:r>
        <w:t xml:space="preserve"> managed in partnership with the traditional owners, the </w:t>
      </w:r>
      <w:proofErr w:type="spellStart"/>
      <w:r>
        <w:t>Karajarri</w:t>
      </w:r>
      <w:proofErr w:type="spellEnd"/>
      <w:r>
        <w:t xml:space="preserve">, </w:t>
      </w:r>
      <w:proofErr w:type="spellStart"/>
      <w:r>
        <w:t>Nyangumarta</w:t>
      </w:r>
      <w:proofErr w:type="spellEnd"/>
      <w:r>
        <w:t xml:space="preserve">, and </w:t>
      </w:r>
      <w:proofErr w:type="spellStart"/>
      <w:r>
        <w:t>Ngarla</w:t>
      </w:r>
      <w:proofErr w:type="spellEnd"/>
      <w:r>
        <w:t xml:space="preserve"> people. The traditional owners maintain connection to their tradition coastal and sea country through identity and place, family networks, spiritual practice, and resource gathering. Native title rights and interests have been recognised over the intertidal areas of the park. </w:t>
      </w:r>
    </w:p>
    <w:p w14:paraId="7608299E" w14:textId="77777777" w:rsidR="00CC356C" w:rsidRDefault="00CC356C" w:rsidP="00CC356C">
      <w:pPr>
        <w:pStyle w:val="Heading3"/>
      </w:pPr>
      <w:r>
        <w:rPr>
          <w:color w:val="auto"/>
        </w:rPr>
        <w:t>Heritage</w:t>
      </w:r>
    </w:p>
    <w:p w14:paraId="3231821E" w14:textId="4752C396" w:rsidR="00CC356C" w:rsidRDefault="001F36DC" w:rsidP="006333A8">
      <w:pPr>
        <w:pStyle w:val="BodyText"/>
      </w:pPr>
      <w:r>
        <w:t>The</w:t>
      </w:r>
      <w:r w:rsidR="00CC356C">
        <w:t xml:space="preserve"> </w:t>
      </w:r>
      <w:proofErr w:type="gramStart"/>
      <w:r w:rsidR="00CC356C">
        <w:rPr>
          <w:i/>
        </w:rPr>
        <w:t>Lively</w:t>
      </w:r>
      <w:proofErr w:type="gramEnd"/>
      <w:r w:rsidR="00CC356C">
        <w:t xml:space="preserve">, a sailing ship wrecked in 1810, is located near Mermaid </w:t>
      </w:r>
      <w:r w:rsidR="00EB143B">
        <w:t>Reef (coordinates: 17.09</w:t>
      </w:r>
      <w:r w:rsidR="005A75F0" w:rsidRPr="005A75F0">
        <w:rPr>
          <w:rFonts w:cs="Arial"/>
        </w:rPr>
        <w:t>°</w:t>
      </w:r>
      <w:r w:rsidR="00EB143B">
        <w:t>S, 119.59</w:t>
      </w:r>
      <w:r w:rsidR="005A75F0" w:rsidRPr="005A75F0">
        <w:rPr>
          <w:rFonts w:cs="Arial"/>
        </w:rPr>
        <w:t>°</w:t>
      </w:r>
      <w:r w:rsidR="00EB143B">
        <w:t>E).</w:t>
      </w:r>
      <w:r w:rsidR="005A3DB1">
        <w:t xml:space="preserve"> </w:t>
      </w:r>
      <w:r w:rsidR="005A75F0">
        <w:t xml:space="preserve">The </w:t>
      </w:r>
      <w:r w:rsidR="005A75F0">
        <w:rPr>
          <w:i/>
        </w:rPr>
        <w:t xml:space="preserve">Sea </w:t>
      </w:r>
      <w:r w:rsidR="005A75F0" w:rsidRPr="005A75F0">
        <w:rPr>
          <w:i/>
        </w:rPr>
        <w:t>Taube</w:t>
      </w:r>
      <w:r w:rsidR="005A75F0">
        <w:t>, wrecked in 1954, is located north of Cunningham Island (coordinates: 17.00</w:t>
      </w:r>
      <w:r w:rsidR="005A75F0" w:rsidRPr="005A75F0">
        <w:rPr>
          <w:rFonts w:cs="Arial"/>
        </w:rPr>
        <w:t>°</w:t>
      </w:r>
      <w:r w:rsidR="005A75F0">
        <w:t>S, 118.75</w:t>
      </w:r>
      <w:r w:rsidR="005A75F0" w:rsidRPr="005A75F0">
        <w:rPr>
          <w:rFonts w:cs="Arial"/>
        </w:rPr>
        <w:t>°</w:t>
      </w:r>
      <w:r w:rsidR="005A75F0">
        <w:t xml:space="preserve">E). </w:t>
      </w:r>
      <w:r w:rsidR="005A3DB1" w:rsidRPr="005A75F0">
        <w:t>Th</w:t>
      </w:r>
      <w:r w:rsidR="005A75F0" w:rsidRPr="005A75F0">
        <w:t>ese</w:t>
      </w:r>
      <w:r w:rsidR="005A3DB1">
        <w:t xml:space="preserve"> and other shipwrecks can be identified and located using the </w:t>
      </w:r>
      <w:hyperlink r:id="rId35" w:tooltip="Map search tool" w:history="1">
        <w:r w:rsidR="005A3DB1">
          <w:rPr>
            <w:rStyle w:val="Hyperlink"/>
          </w:rPr>
          <w:t>Australian National Shipwreck Database</w:t>
        </w:r>
      </w:hyperlink>
      <w:r w:rsidR="005A3DB1">
        <w:t xml:space="preserve"> map search tool.</w:t>
      </w:r>
    </w:p>
    <w:p w14:paraId="30598C25" w14:textId="77777777" w:rsidR="00CC356C" w:rsidRDefault="00CC356C" w:rsidP="006333A8">
      <w:pPr>
        <w:pStyle w:val="BodyText"/>
      </w:pPr>
      <w:r>
        <w:t xml:space="preserve">The Dampier Archipelago and </w:t>
      </w:r>
      <w:proofErr w:type="spellStart"/>
      <w:r>
        <w:t>Murujuga</w:t>
      </w:r>
      <w:proofErr w:type="spellEnd"/>
      <w:r>
        <w:t xml:space="preserve">, also known as the Burrup Peninsula, are National Heritage listed. </w:t>
      </w:r>
      <w:hyperlink r:id="rId36" w:history="1">
        <w:r>
          <w:rPr>
            <w:rStyle w:val="Hyperlink"/>
          </w:rPr>
          <w:t>http://environment.gov.au/heritage/heritage-places</w:t>
        </w:r>
      </w:hyperlink>
      <w:r>
        <w:t xml:space="preserve"> </w:t>
      </w:r>
    </w:p>
    <w:p w14:paraId="766239B6" w14:textId="77777777" w:rsidR="006D1FAE" w:rsidRDefault="006D1FAE" w:rsidP="00CC356C">
      <w:pPr>
        <w:pStyle w:val="Heading3"/>
        <w:rPr>
          <w:i/>
        </w:rPr>
      </w:pPr>
      <w:r>
        <w:t>Fisheries</w:t>
      </w:r>
    </w:p>
    <w:p w14:paraId="314CE5E4" w14:textId="77777777" w:rsidR="006D1FAE" w:rsidRDefault="006D1FAE" w:rsidP="006333A8">
      <w:pPr>
        <w:pStyle w:val="BodyText"/>
      </w:pPr>
      <w:r>
        <w:t>The following Commonwealth fisheries occur in the Roebuck Basin area:</w:t>
      </w:r>
    </w:p>
    <w:p w14:paraId="6E1C2F85" w14:textId="4EAC0DCC" w:rsidR="006D1FAE" w:rsidRPr="006D1FAE" w:rsidRDefault="006D1FAE" w:rsidP="00DF3F50">
      <w:pPr>
        <w:pStyle w:val="ListBullet"/>
      </w:pPr>
      <w:r w:rsidRPr="006D1FAE">
        <w:t>North West Slope Trawl Fishery operates in the area between 200 m water depth to the outer limit of the Australian fishing</w:t>
      </w:r>
      <w:r w:rsidR="00EB143B" w:rsidRPr="00EB143B">
        <w:t xml:space="preserve"> </w:t>
      </w:r>
      <w:r w:rsidR="00EB143B" w:rsidRPr="008E03DD">
        <w:t>zone</w:t>
      </w:r>
      <w:r w:rsidR="00EB143B">
        <w:t xml:space="preserve"> 200 nautical miles from the coast</w:t>
      </w:r>
      <w:r w:rsidR="00EB143B" w:rsidRPr="008E03DD">
        <w:t xml:space="preserve">. </w:t>
      </w:r>
      <w:r w:rsidRPr="006D1FAE">
        <w:t xml:space="preserve">The fishing season runs </w:t>
      </w:r>
      <w:r w:rsidR="008F51F8">
        <w:t>year round.</w:t>
      </w:r>
    </w:p>
    <w:p w14:paraId="524EF00B" w14:textId="77777777" w:rsidR="006D1FAE" w:rsidRDefault="006D1FAE" w:rsidP="006333A8">
      <w:pPr>
        <w:pStyle w:val="BodyText"/>
      </w:pPr>
      <w:r>
        <w:t xml:space="preserve">The Roebuck Basin is located in the Western Australian North Coast bioregion. The Western Australian Government manages 15 commercial fisheries within the North Coast bioregion (Fletcher and Santoro, 2015). Tropical finfish, Spangled Emperor, Snapper and Cod are targeted in the Northern Demersal </w:t>
      </w:r>
      <w:proofErr w:type="spellStart"/>
      <w:r>
        <w:t>Scalefish</w:t>
      </w:r>
      <w:proofErr w:type="spellEnd"/>
      <w:r>
        <w:t xml:space="preserve"> (trap and line) fishery. The </w:t>
      </w:r>
      <w:proofErr w:type="spellStart"/>
      <w:r>
        <w:t>Mackeral</w:t>
      </w:r>
      <w:proofErr w:type="spellEnd"/>
      <w:r>
        <w:t xml:space="preserve"> Managed Fishery targets Spanish </w:t>
      </w:r>
      <w:proofErr w:type="spellStart"/>
      <w:r>
        <w:t>Mackeral</w:t>
      </w:r>
      <w:proofErr w:type="spellEnd"/>
      <w:r>
        <w:t xml:space="preserve"> (Fletcher and Santoro, 2015). </w:t>
      </w:r>
    </w:p>
    <w:p w14:paraId="395BC9FC" w14:textId="77777777" w:rsidR="006D1FAE" w:rsidRDefault="006D1FAE" w:rsidP="006D1FAE">
      <w:pPr>
        <w:pStyle w:val="Heading3"/>
        <w:rPr>
          <w:color w:val="auto"/>
        </w:rPr>
      </w:pPr>
      <w:r>
        <w:rPr>
          <w:color w:val="auto"/>
        </w:rPr>
        <w:t>Climate of the region</w:t>
      </w:r>
    </w:p>
    <w:p w14:paraId="444AF5BD" w14:textId="69C8EF54" w:rsidR="006D1FAE" w:rsidRDefault="008F51F8" w:rsidP="006333A8">
      <w:pPr>
        <w:pStyle w:val="BodyText"/>
      </w:pPr>
      <w:r w:rsidRPr="008D6BA9">
        <w:t xml:space="preserve">The northwest </w:t>
      </w:r>
      <w:r>
        <w:t>shelf region experiences an arid tropical</w:t>
      </w:r>
      <w:r w:rsidRPr="008D6BA9">
        <w:t xml:space="preserve"> climate with two distinct</w:t>
      </w:r>
      <w:r>
        <w:t xml:space="preserve"> seasons: the northwest</w:t>
      </w:r>
      <w:r w:rsidRPr="008D6BA9">
        <w:t xml:space="preserve"> monsoon (October-March) and the</w:t>
      </w:r>
      <w:r>
        <w:t xml:space="preserve"> northeast to southeast</w:t>
      </w:r>
      <w:r w:rsidRPr="008D6BA9">
        <w:t xml:space="preserve"> monsoon (April-September), with a rapid transitiona</w:t>
      </w:r>
      <w:r>
        <w:t xml:space="preserve">l period between each season. At the nearby onshore </w:t>
      </w:r>
      <w:hyperlink r:id="rId37" w:history="1">
        <w:r w:rsidRPr="00EB143B">
          <w:rPr>
            <w:rStyle w:val="Hyperlink"/>
          </w:rPr>
          <w:t>Port Hedland Airport weather station</w:t>
        </w:r>
      </w:hyperlink>
      <w:r>
        <w:t>, a</w:t>
      </w:r>
      <w:r w:rsidRPr="00C664E4">
        <w:t xml:space="preserve">pproximately half of the precipitation is associated with tropical cyclones, and most precipitation occurs between December and </w:t>
      </w:r>
      <w:r>
        <w:t>March</w:t>
      </w:r>
      <w:r w:rsidRPr="00C664E4">
        <w:t>.</w:t>
      </w:r>
      <w:r>
        <w:t xml:space="preserve"> </w:t>
      </w:r>
      <w:r w:rsidRPr="008D6BA9">
        <w:t>The annual mean maximum and minimum temperatures record</w:t>
      </w:r>
      <w:r>
        <w:t xml:space="preserve">ed at Port Hedland were </w:t>
      </w:r>
      <w:r w:rsidRPr="00C664E4">
        <w:t>36.8°C</w:t>
      </w:r>
      <w:r>
        <w:t xml:space="preserve"> and </w:t>
      </w:r>
      <w:r w:rsidRPr="00C664E4">
        <w:t>12.4°C</w:t>
      </w:r>
      <w:r>
        <w:t xml:space="preserve"> respectively, for the time period from 1948 to 2019. Mean annual rainfall during this interval was 317.7 mm. </w:t>
      </w:r>
      <w:r w:rsidR="006D1FAE">
        <w:t xml:space="preserve">Mean maximum and minimum temperatures and precipitation for Barrow Island are similar; 30.2°C and 21.5°C, and 318.2 mm of rainfall per annum. Tropical cyclones often occur, most commonly in January and February. The region between Broome and Exmouth is the most cyclone-prone region of the Australian coastline, and has the highest frequency of cyclone crossings (~2 per annum). The impacts of tropical cyclones include extreme waves, and higher than normal wind-driven currents. </w:t>
      </w:r>
    </w:p>
    <w:p w14:paraId="0AC2318D" w14:textId="77777777" w:rsidR="006D1FAE" w:rsidRDefault="006D1FAE" w:rsidP="006D1FAE">
      <w:pPr>
        <w:pStyle w:val="Heading3"/>
        <w:rPr>
          <w:color w:val="auto"/>
        </w:rPr>
      </w:pPr>
      <w:r>
        <w:rPr>
          <w:color w:val="auto"/>
        </w:rPr>
        <w:lastRenderedPageBreak/>
        <w:t>Oceanic regime</w:t>
      </w:r>
    </w:p>
    <w:p w14:paraId="56F39230" w14:textId="589FC8E5" w:rsidR="006D1FAE" w:rsidRDefault="006D1FAE" w:rsidP="006333A8">
      <w:pPr>
        <w:pStyle w:val="BodyText"/>
      </w:pPr>
      <w:r>
        <w:t xml:space="preserve">The offshore marine environment of the Roebuck Basin is strongly influenced by the seasonal (May to September), largely wind-driven, Holloway current (Wilson, 2013). This current comes from the Indonesian </w:t>
      </w:r>
      <w:proofErr w:type="spellStart"/>
      <w:r>
        <w:t>Throughflow</w:t>
      </w:r>
      <w:proofErr w:type="spellEnd"/>
      <w:r>
        <w:t xml:space="preserve"> Current (ITC), and combines with the Eastern </w:t>
      </w:r>
      <w:proofErr w:type="spellStart"/>
      <w:r>
        <w:t>Gyral</w:t>
      </w:r>
      <w:proofErr w:type="spellEnd"/>
      <w:r>
        <w:t xml:space="preserve"> Current in the vicinity of the Rowley Shoals to form the headwaters of the Leeuwin Current (Wilson, 2013). </w:t>
      </w:r>
    </w:p>
    <w:p w14:paraId="593C1C78" w14:textId="4CAB7C44" w:rsidR="006D1FAE" w:rsidRDefault="006D1FAE" w:rsidP="006333A8">
      <w:pPr>
        <w:pStyle w:val="BodyText"/>
        <w:rPr>
          <w:highlight w:val="yellow"/>
        </w:rPr>
      </w:pPr>
      <w:r>
        <w:t xml:space="preserve">Sea surface temperatures in this region are comparatively warm for Australian waters (around 27°C) and are predicted to increase by 0.2°C per decade in the immediate future (Foster et al, 2014). </w:t>
      </w:r>
      <w:r w:rsidR="00EB143B">
        <w:t xml:space="preserve">Locally, water temperature is approximately 24°C adjacent to Rowley Shoals, with little annual variation. </w:t>
      </w:r>
      <w:r w:rsidR="002C10E6">
        <w:t>Internal tides affect water depths of 50–150 m and can generate near-bed currents of 10-50 cm/s, while shore-normal saline bottom flows that likely vary seasonally in intensity, affect shallower coastal seabed (</w:t>
      </w:r>
      <w:proofErr w:type="spellStart"/>
      <w:r w:rsidR="002C10E6">
        <w:t>Rayson</w:t>
      </w:r>
      <w:proofErr w:type="spellEnd"/>
      <w:r w:rsidR="002C10E6">
        <w:t xml:space="preserve"> et al. 2011; Collins et al, 2014). </w:t>
      </w:r>
      <w:r>
        <w:t>Conductivity, Temperature and Depth (CTD) data indicates there may be four different water masses in this region, with bottom water temperatures of 7°C at 670 m depth (Jones et al, 2007).</w:t>
      </w:r>
    </w:p>
    <w:p w14:paraId="721D0A0C" w14:textId="77777777" w:rsidR="006D1FAE" w:rsidRDefault="006D1FAE" w:rsidP="006D1FAE">
      <w:pPr>
        <w:pStyle w:val="Heading3"/>
        <w:rPr>
          <w:color w:val="auto"/>
        </w:rPr>
      </w:pPr>
      <w:r>
        <w:rPr>
          <w:color w:val="auto"/>
        </w:rPr>
        <w:t>Seabed environments</w:t>
      </w:r>
    </w:p>
    <w:p w14:paraId="105372D8" w14:textId="77777777" w:rsidR="002C10E6" w:rsidRPr="002C10E6" w:rsidRDefault="002C10E6" w:rsidP="00F460C3">
      <w:pPr>
        <w:pStyle w:val="BodyText"/>
      </w:pPr>
      <w:r w:rsidRPr="002C10E6">
        <w:t xml:space="preserve">The seabed of the Roebuck Basin comprises gently sloping to steep continental shelf and slope, with several terraces aligned sub-parallel to the modern coastline (Heap and Harris, 2008). Biogenic reef growth, initiated in the Miocene (Jones, 1973; Ryan et al, 2009) is ongoing on three topographic highs in the Rowley Shoals on the outer shelf ramp (Mermaid, </w:t>
      </w:r>
      <w:proofErr w:type="spellStart"/>
      <w:r w:rsidRPr="002C10E6">
        <w:t>Clerke</w:t>
      </w:r>
      <w:proofErr w:type="spellEnd"/>
      <w:r w:rsidRPr="002C10E6">
        <w:t xml:space="preserve"> and </w:t>
      </w:r>
      <w:proofErr w:type="spellStart"/>
      <w:r w:rsidRPr="002C10E6">
        <w:t>Imperieuse</w:t>
      </w:r>
      <w:proofErr w:type="spellEnd"/>
      <w:r w:rsidRPr="002C10E6">
        <w:t xml:space="preserve">: Ryan et al, 2009; Collins, 2010), where growth has kept pace with subsidence. These shelf edge atolls exhibit central lagoons and steep to vertical perimeter walls (Wilson, 2013). </w:t>
      </w:r>
    </w:p>
    <w:p w14:paraId="6C69775F" w14:textId="77777777" w:rsidR="002C10E6" w:rsidRPr="002C10E6" w:rsidRDefault="002C10E6" w:rsidP="00F460C3">
      <w:pPr>
        <w:pStyle w:val="BodyText"/>
      </w:pPr>
      <w:r w:rsidRPr="002C10E6">
        <w:t xml:space="preserve">Water depths are 230 m at </w:t>
      </w:r>
      <w:proofErr w:type="spellStart"/>
      <w:r w:rsidRPr="002C10E6">
        <w:t>Imperieuse</w:t>
      </w:r>
      <w:proofErr w:type="spellEnd"/>
      <w:r w:rsidRPr="002C10E6">
        <w:t xml:space="preserve"> Reef, 390 m at </w:t>
      </w:r>
      <w:proofErr w:type="spellStart"/>
      <w:r w:rsidRPr="002C10E6">
        <w:t>Clerke</w:t>
      </w:r>
      <w:proofErr w:type="spellEnd"/>
      <w:r w:rsidRPr="002C10E6">
        <w:t xml:space="preserve"> Reef and 440 m at Mermaid Reef. Tidal range is reported as 4.5 m at the offshore shelf reef edges (Wilson, 2013)</w:t>
      </w:r>
    </w:p>
    <w:p w14:paraId="25156C7A" w14:textId="5BCCBC23" w:rsidR="002C10E6" w:rsidRPr="002C10E6" w:rsidRDefault="002C10E6" w:rsidP="00F460C3">
      <w:pPr>
        <w:pStyle w:val="BodyText"/>
      </w:pPr>
      <w:r w:rsidRPr="002C10E6">
        <w:t>Sediment texture (mud, sand, gravel) distribution across the north-west shelf region has been modelled by Li</w:t>
      </w:r>
      <w:r w:rsidR="00C85FB7">
        <w:t> </w:t>
      </w:r>
      <w:r w:rsidRPr="002C10E6">
        <w:t>(2017a, 2017b and 2017c). Sediment size across the Roebuck Basin is distinctly different between the areas seaward and shoreward of the Rowley Shoals (</w:t>
      </w:r>
      <w:proofErr w:type="spellStart"/>
      <w:r w:rsidRPr="002C10E6">
        <w:t>McLoughlin</w:t>
      </w:r>
      <w:proofErr w:type="spellEnd"/>
      <w:r w:rsidRPr="002C10E6">
        <w:t xml:space="preserve"> et al, 1988). This division essentially coincides with the boundary of two internal sub-basins: the more landward </w:t>
      </w:r>
      <w:proofErr w:type="spellStart"/>
      <w:r w:rsidRPr="002C10E6">
        <w:t>Bedout</w:t>
      </w:r>
      <w:proofErr w:type="spellEnd"/>
      <w:r w:rsidRPr="002C10E6">
        <w:t xml:space="preserve"> Sub-basin and more seaward Rowley Sub-basin. The seafloor of the </w:t>
      </w:r>
      <w:proofErr w:type="spellStart"/>
      <w:r w:rsidRPr="002C10E6">
        <w:t>Bedout</w:t>
      </w:r>
      <w:proofErr w:type="spellEnd"/>
      <w:r w:rsidRPr="002C10E6">
        <w:t xml:space="preserve"> Sub-Basin is characterised by gravelly sand (&gt;50% sand, with up to 30% gravel and only minor mud). In contrast, the seabed of Rowley Sub-Basin, which includes the Rowley Shoals, is typically sandy mud (&gt;60% mud and &lt;30% sand), although the bed material coarsens markedly towards the shoreward limit of the sub-basin, in the vicinity of the Shoals (which are fringed by gravelly, muddy sand; </w:t>
      </w:r>
      <w:proofErr w:type="spellStart"/>
      <w:r w:rsidRPr="002C10E6">
        <w:t>Passlow</w:t>
      </w:r>
      <w:proofErr w:type="spellEnd"/>
      <w:r w:rsidRPr="002C10E6">
        <w:t xml:space="preserve"> et al, 2005). Away from the reefs, sediment in this area is likely to be dominated by pelagic deposits, commonly as green planktonic foraminifera–</w:t>
      </w:r>
      <w:proofErr w:type="spellStart"/>
      <w:r w:rsidRPr="002C10E6">
        <w:t>pteropod</w:t>
      </w:r>
      <w:proofErr w:type="spellEnd"/>
      <w:r w:rsidRPr="002C10E6">
        <w:t>-rich carbonate sand or muddy carbonate sand (James et al, 2004; Jones et al, 2007). Riverine-derived sediments are restricted to the inner ramp (James et al, 2004).</w:t>
      </w:r>
    </w:p>
    <w:p w14:paraId="2B7D4CA5" w14:textId="2B647EF9" w:rsidR="006D1FAE" w:rsidRPr="002C10E6" w:rsidRDefault="002C10E6" w:rsidP="00F460C3">
      <w:pPr>
        <w:pStyle w:val="BodyText"/>
      </w:pPr>
      <w:r w:rsidRPr="002C10E6">
        <w:t xml:space="preserve">Ryan et al (2009) examined the drivers for reef development in this area and were unable to find any direct evidence that active or ancient hydrocarbon seepage has triggered or controlled growth of the Rowley Shoals reefs (or their buried Miocene predecessors). Sand waves, with crests oriented roughly perpendicular to the local tidal currents, and fluid expulsion features (pockmarks) have been identified immediately to the east of the Roebuck Basin, on the Offshore Canning Basin (Jones et al, 2007, 2009). Jones et al (2009) defined two types of sand waves in the region: a low-amplitude composite form comprising dunes and ripples, and a more laterally restricted form with high </w:t>
      </w:r>
      <w:proofErr w:type="spellStart"/>
      <w:r w:rsidRPr="002C10E6">
        <w:t>bedforms</w:t>
      </w:r>
      <w:proofErr w:type="spellEnd"/>
      <w:r w:rsidRPr="002C10E6">
        <w:t xml:space="preserve"> and high surface slopes. The latter were associated with seabed fluid flow. Pockmarks have also been identified ~50 km to the northeast on the Leveque Shelf and their formation at both of these locations has been attributed to the expulsion of seawater at the seabed, driven by tidal pumping through the shallow sub-surface (Nicholas et al, 2016).</w:t>
      </w:r>
    </w:p>
    <w:p w14:paraId="00F22B37" w14:textId="77777777" w:rsidR="006D1FAE" w:rsidRDefault="006D1FAE" w:rsidP="006D1FAE">
      <w:pPr>
        <w:pStyle w:val="Heading3"/>
        <w:rPr>
          <w:color w:val="auto"/>
        </w:rPr>
      </w:pPr>
      <w:r>
        <w:rPr>
          <w:color w:val="auto"/>
        </w:rPr>
        <w:lastRenderedPageBreak/>
        <w:t>Ecology</w:t>
      </w:r>
    </w:p>
    <w:p w14:paraId="65708537" w14:textId="77777777" w:rsidR="006D1FAE" w:rsidRDefault="006D1FAE" w:rsidP="006333A8">
      <w:pPr>
        <w:pStyle w:val="BodyText"/>
      </w:pPr>
      <w:r>
        <w:t xml:space="preserve">The Roebuck Basin is part of the North-West Marine Bioregion which extends from the Western Australia-Northern territory border to Kalbarri, south of Shark Bay. This region has comparatively low rates of endemism and high biodiversity and is dominated by Indo-west Pacific tropical flora and fauna; it is also home to globally significant populations of internationally threatened species (Commonwealth of Australia, 2008). At the smaller scale of provincial bioregions (IMCRA 4.0), the Roebuck Basin is included in the Northwest Transition, which is an area of overlap (i.e. it does not have distinct fauna, flora and ocean conditions compared to adjacent areas; Commonwealth of Australia, 2005). The deep ocean seafloor of the Roebuck Basin likely supports </w:t>
      </w:r>
      <w:proofErr w:type="spellStart"/>
      <w:r>
        <w:t>meiofauna</w:t>
      </w:r>
      <w:proofErr w:type="spellEnd"/>
      <w:r>
        <w:t xml:space="preserve">, </w:t>
      </w:r>
      <w:proofErr w:type="spellStart"/>
      <w:r>
        <w:t>infauna</w:t>
      </w:r>
      <w:proofErr w:type="spellEnd"/>
      <w:r>
        <w:t xml:space="preserve"> and patches of </w:t>
      </w:r>
      <w:proofErr w:type="spellStart"/>
      <w:r>
        <w:t>epibenthic</w:t>
      </w:r>
      <w:proofErr w:type="spellEnd"/>
      <w:r>
        <w:t xml:space="preserve"> communities (Brewer et al, 2007), as well as mobile animals such as holothurians, decapods, polychaetes, cephalopods, and </w:t>
      </w:r>
      <w:proofErr w:type="spellStart"/>
      <w:r>
        <w:t>bentho</w:t>
      </w:r>
      <w:proofErr w:type="spellEnd"/>
      <w:r>
        <w:t>-pelagic fish (</w:t>
      </w:r>
      <w:proofErr w:type="spellStart"/>
      <w:r>
        <w:t>Daniell</w:t>
      </w:r>
      <w:proofErr w:type="spellEnd"/>
      <w:r>
        <w:t xml:space="preserve"> et al 2009). The Roebuck Basin includes part of the north-west slope which has been shown to support the second richest demersal fish assemblage in Australia (Last et al, 2005).</w:t>
      </w:r>
    </w:p>
    <w:p w14:paraId="28B37D94" w14:textId="77777777" w:rsidR="006D1FAE" w:rsidRDefault="006D1FAE" w:rsidP="006D1FAE">
      <w:pPr>
        <w:pStyle w:val="Heading3"/>
        <w:rPr>
          <w:color w:val="auto"/>
        </w:rPr>
      </w:pPr>
      <w:r>
        <w:rPr>
          <w:color w:val="auto"/>
        </w:rPr>
        <w:t>Recent geological history</w:t>
      </w:r>
    </w:p>
    <w:p w14:paraId="08E5599B" w14:textId="5E2ECDE4" w:rsidR="006D1FAE" w:rsidRDefault="006D1FAE" w:rsidP="006333A8">
      <w:pPr>
        <w:pStyle w:val="BodyText"/>
      </w:pPr>
      <w:r>
        <w:t>The Roebuck Basin was previously (prior to 1994) known as part of the Offshore Canning Basin, and is located on the central North West Shelf between the Northern Carnarvon and Browse Basins and outboard of the offshore portion of the predominantly Paleozoic Canning Basin. It has recently been proposed that a seismically active fault system deforms Pliocene to Holocene strata across the Browse, Roebuck and Carnarvon basins (</w:t>
      </w:r>
      <w:proofErr w:type="spellStart"/>
      <w:r>
        <w:t>Hengesh</w:t>
      </w:r>
      <w:proofErr w:type="spellEnd"/>
      <w:r>
        <w:t xml:space="preserve"> and Whitney, 2015). Buried Miocene reefs provide a major stratigraphic marker in this region over which more recent stratified sediment has been deposited. During the Miocene, the Rowley Shoals area formed a narrow continental shelf. Post-Miocene subsidence has occurred in this area, and since the last interglacial interval of higher than present sea level, differential subsidence of the Rowley Shoals reefs has occurred (Collins, 2002). Apart from reef areas, the seabed would not have been exposed during intervals of lower sea</w:t>
      </w:r>
      <w:r w:rsidR="007A7024">
        <w:t xml:space="preserve"> </w:t>
      </w:r>
      <w:r>
        <w:t xml:space="preserve">level during the Quaternary, and the presence of stratified sediment layers overlying the Miocene reefs appear to support this. However, unconformities are present in these young strata, most likely the result of changing oceanographic conditions (Jones et al, 2007). Additionally, shallow sub-bottom seismic data indicates that in places, recent, possibly </w:t>
      </w:r>
      <w:proofErr w:type="gramStart"/>
      <w:r>
        <w:t>Quaternary</w:t>
      </w:r>
      <w:proofErr w:type="gramEnd"/>
      <w:r>
        <w:t>, fault movement has occurred (Jones et al, 2007).</w:t>
      </w:r>
    </w:p>
    <w:p w14:paraId="61AB43AF" w14:textId="77777777" w:rsidR="00F907FA" w:rsidRDefault="00F907FA" w:rsidP="00F907FA">
      <w:pPr>
        <w:pStyle w:val="Heading3"/>
      </w:pPr>
      <w:r>
        <w:t>National seabed mapping data and information</w:t>
      </w:r>
    </w:p>
    <w:p w14:paraId="0FBC9B30" w14:textId="77777777" w:rsidR="002C10E6" w:rsidRDefault="002C10E6" w:rsidP="00F460C3">
      <w:pPr>
        <w:pStyle w:val="BodyText"/>
      </w:pPr>
      <w:r>
        <w:t xml:space="preserve">Geoscience Australia provides acoustic datasets including bathymetry, backscatter, </w:t>
      </w:r>
      <w:proofErr w:type="spellStart"/>
      <w:r>
        <w:t>sidescan</w:t>
      </w:r>
      <w:proofErr w:type="spellEnd"/>
      <w:r>
        <w:t xml:space="preserve"> sonar and sub-bottom profiles to assist in understanding the shape and composition of the sea floor. Geoscience Australia also maintains the Marine Sediment database (</w:t>
      </w:r>
      <w:hyperlink r:id="rId38" w:anchor="/metadata/122355" w:tooltip="Direct link to MARS database" w:history="1">
        <w:r>
          <w:rPr>
            <w:rStyle w:val="Hyperlink"/>
          </w:rPr>
          <w:t>MARS</w:t>
        </w:r>
      </w:hyperlink>
      <w:r>
        <w:t xml:space="preserve">), comprising information (e.g. percentage mud/sand/gravel, mean grain size, and sediment texture) from seabed sediment samples collected during marine surveys between 1905 and 2018. </w:t>
      </w:r>
    </w:p>
    <w:p w14:paraId="61DE5860" w14:textId="519A2FCB" w:rsidR="00F907FA" w:rsidRPr="001C76E2" w:rsidRDefault="002C10E6" w:rsidP="00F460C3">
      <w:pPr>
        <w:pStyle w:val="BodyText"/>
      </w:pPr>
      <w:r>
        <w:t xml:space="preserve">These data are discoverable and accessible through the </w:t>
      </w:r>
      <w:proofErr w:type="spellStart"/>
      <w:r>
        <w:t>AusSeabed</w:t>
      </w:r>
      <w:proofErr w:type="spellEnd"/>
      <w:r>
        <w:t xml:space="preserve"> </w:t>
      </w:r>
      <w:hyperlink r:id="rId39" w:anchor="/" w:tooltip="Bathymetry and other seabed information" w:history="1">
        <w:r>
          <w:rPr>
            <w:rStyle w:val="Hyperlink"/>
          </w:rPr>
          <w:t>Marine Data Discovery Portal</w:t>
        </w:r>
      </w:hyperlink>
      <w:r>
        <w:rPr>
          <w:rStyle w:val="Hyperlink"/>
        </w:rPr>
        <w:t>.</w:t>
      </w:r>
      <w:r>
        <w:t xml:space="preserve"> </w:t>
      </w:r>
      <w:hyperlink r:id="rId40" w:tooltip="Link to AusSeabed website" w:history="1">
        <w:proofErr w:type="spellStart"/>
        <w:r>
          <w:rPr>
            <w:rStyle w:val="Hyperlink"/>
          </w:rPr>
          <w:t>AusSeabed</w:t>
        </w:r>
        <w:proofErr w:type="spellEnd"/>
      </w:hyperlink>
      <w:r>
        <w:t xml:space="preserve"> is an innovative national seabed mapping initiative designed to coordinate data collection efforts in Australian waters and provide open access to quality-controlled seabed data.</w:t>
      </w:r>
    </w:p>
    <w:p w14:paraId="29F153F7" w14:textId="77777777" w:rsidR="005A3DB1" w:rsidRPr="00BE0ECC" w:rsidRDefault="005A3DB1" w:rsidP="005A3DB1">
      <w:pPr>
        <w:pStyle w:val="Heading3"/>
      </w:pPr>
      <w:r w:rsidRPr="00BE0ECC">
        <w:t>Other online information resources</w:t>
      </w:r>
    </w:p>
    <w:p w14:paraId="2A2EE33A" w14:textId="77777777" w:rsidR="008F51F8" w:rsidRPr="0080093F" w:rsidRDefault="008F51F8" w:rsidP="00F460C3">
      <w:pPr>
        <w:pStyle w:val="BodyText"/>
      </w:pPr>
      <w:r>
        <w:t xml:space="preserve">Please follow these links for more detailed information pertaining to the marine and environmental summaries provided in this section. </w:t>
      </w:r>
    </w:p>
    <w:p w14:paraId="04EE172A" w14:textId="77777777" w:rsidR="002C10E6" w:rsidRDefault="00E325E9" w:rsidP="00F50F4A">
      <w:pPr>
        <w:pStyle w:val="BodyTextSpaceBefore"/>
        <w:numPr>
          <w:ilvl w:val="0"/>
          <w:numId w:val="18"/>
        </w:numPr>
      </w:pPr>
      <w:hyperlink r:id="rId41" w:history="1">
        <w:r w:rsidR="002C10E6" w:rsidRPr="00207F4F">
          <w:rPr>
            <w:rStyle w:val="Hyperlink"/>
          </w:rPr>
          <w:t>Australian Marine Parks Science Atlas</w:t>
        </w:r>
      </w:hyperlink>
    </w:p>
    <w:p w14:paraId="63D00042" w14:textId="659ACDBB" w:rsidR="008F51F8" w:rsidRDefault="00E325E9" w:rsidP="00F50F4A">
      <w:pPr>
        <w:pStyle w:val="BodyText"/>
        <w:numPr>
          <w:ilvl w:val="0"/>
          <w:numId w:val="18"/>
        </w:numPr>
      </w:pPr>
      <w:hyperlink r:id="rId42" w:tooltip="Climate Data Online" w:history="1">
        <w:r w:rsidR="008F51F8">
          <w:rPr>
            <w:rStyle w:val="Hyperlink"/>
          </w:rPr>
          <w:t>Bureau of Meteorology: climate statistics</w:t>
        </w:r>
      </w:hyperlink>
      <w:r w:rsidR="008F51F8">
        <w:t xml:space="preserve"> </w:t>
      </w:r>
    </w:p>
    <w:p w14:paraId="3DA6DC29" w14:textId="77777777" w:rsidR="008F51F8" w:rsidRDefault="00E325E9" w:rsidP="00F50F4A">
      <w:pPr>
        <w:pStyle w:val="BodyText"/>
        <w:numPr>
          <w:ilvl w:val="0"/>
          <w:numId w:val="18"/>
        </w:numPr>
      </w:pPr>
      <w:hyperlink r:id="rId43" w:tooltip="Interactive Map" w:history="1">
        <w:r w:rsidR="008F51F8">
          <w:rPr>
            <w:rStyle w:val="Hyperlink"/>
          </w:rPr>
          <w:t xml:space="preserve">National Conservation Values Atlas </w:t>
        </w:r>
      </w:hyperlink>
      <w:r w:rsidR="008F51F8">
        <w:t xml:space="preserve"> </w:t>
      </w:r>
    </w:p>
    <w:p w14:paraId="4558F838" w14:textId="77777777" w:rsidR="008F51F8" w:rsidRDefault="008F51F8" w:rsidP="00F50F4A">
      <w:pPr>
        <w:pStyle w:val="BodyText"/>
        <w:numPr>
          <w:ilvl w:val="0"/>
          <w:numId w:val="18"/>
        </w:numPr>
      </w:pPr>
      <w:r>
        <w:t xml:space="preserve">Australian Marine Parks: </w:t>
      </w:r>
      <w:hyperlink r:id="rId44" w:tooltip="North-west Marine Parks Network" w:history="1">
        <w:r>
          <w:rPr>
            <w:rStyle w:val="Hyperlink"/>
          </w:rPr>
          <w:t>North-west Marine Parks Network</w:t>
        </w:r>
      </w:hyperlink>
      <w:r>
        <w:t xml:space="preserve"> </w:t>
      </w:r>
    </w:p>
    <w:p w14:paraId="013768B2" w14:textId="77777777" w:rsidR="008F51F8" w:rsidRDefault="00E325E9" w:rsidP="00F50F4A">
      <w:pPr>
        <w:pStyle w:val="BodyText"/>
        <w:numPr>
          <w:ilvl w:val="0"/>
          <w:numId w:val="18"/>
        </w:numPr>
      </w:pPr>
      <w:hyperlink r:id="rId45" w:history="1">
        <w:r w:rsidR="008F51F8">
          <w:rPr>
            <w:rStyle w:val="Hyperlink"/>
          </w:rPr>
          <w:t>Western Australian marine parks and reserves</w:t>
        </w:r>
      </w:hyperlink>
      <w:r w:rsidR="008F51F8">
        <w:t xml:space="preserve"> </w:t>
      </w:r>
    </w:p>
    <w:p w14:paraId="45B81ACD" w14:textId="77777777" w:rsidR="008F51F8" w:rsidRDefault="00E325E9" w:rsidP="00F50F4A">
      <w:pPr>
        <w:pStyle w:val="BodyText"/>
        <w:numPr>
          <w:ilvl w:val="0"/>
          <w:numId w:val="18"/>
        </w:numPr>
      </w:pPr>
      <w:hyperlink r:id="rId46" w:tooltip="Link to AusSeabed website" w:history="1">
        <w:proofErr w:type="spellStart"/>
        <w:r w:rsidR="008F51F8">
          <w:rPr>
            <w:rStyle w:val="Hyperlink"/>
          </w:rPr>
          <w:t>AusSeabed</w:t>
        </w:r>
        <w:proofErr w:type="spellEnd"/>
      </w:hyperlink>
      <w:r w:rsidR="008F51F8">
        <w:t xml:space="preserve"> </w:t>
      </w:r>
    </w:p>
    <w:p w14:paraId="42E915C5" w14:textId="77777777" w:rsidR="008F51F8" w:rsidRDefault="00E325E9" w:rsidP="00F50F4A">
      <w:pPr>
        <w:pStyle w:val="BodyText"/>
        <w:numPr>
          <w:ilvl w:val="0"/>
          <w:numId w:val="18"/>
        </w:numPr>
      </w:pPr>
      <w:hyperlink r:id="rId47" w:tooltip="Australian Fisheries Management Authority" w:history="1">
        <w:r w:rsidR="008F51F8" w:rsidRPr="00152DD9">
          <w:rPr>
            <w:rStyle w:val="Hyperlink"/>
          </w:rPr>
          <w:t>Commonwealth Fisheries</w:t>
        </w:r>
      </w:hyperlink>
      <w:r w:rsidR="008F51F8">
        <w:t xml:space="preserve"> </w:t>
      </w:r>
    </w:p>
    <w:p w14:paraId="02F51012" w14:textId="77777777" w:rsidR="008F51F8" w:rsidRDefault="00E325E9" w:rsidP="00F50F4A">
      <w:pPr>
        <w:pStyle w:val="BodyText"/>
        <w:numPr>
          <w:ilvl w:val="0"/>
          <w:numId w:val="18"/>
        </w:numPr>
      </w:pPr>
      <w:hyperlink r:id="rId48" w:history="1">
        <w:r w:rsidR="008F51F8">
          <w:rPr>
            <w:rStyle w:val="Hyperlink"/>
          </w:rPr>
          <w:t>WA Department of Fisheries—Commercial Fisheries</w:t>
        </w:r>
      </w:hyperlink>
    </w:p>
    <w:p w14:paraId="0E762C6D" w14:textId="77777777" w:rsidR="008F51F8" w:rsidRDefault="00E325E9" w:rsidP="00F50F4A">
      <w:pPr>
        <w:pStyle w:val="BodyText"/>
        <w:numPr>
          <w:ilvl w:val="0"/>
          <w:numId w:val="18"/>
        </w:numPr>
      </w:pPr>
      <w:hyperlink r:id="rId49" w:tooltip="Maritime heritage" w:history="1">
        <w:r w:rsidR="008F51F8">
          <w:rPr>
            <w:rStyle w:val="Hyperlink"/>
          </w:rPr>
          <w:t>Historic shipwrecks</w:t>
        </w:r>
      </w:hyperlink>
      <w:r w:rsidR="008F51F8">
        <w:t xml:space="preserve"> </w:t>
      </w:r>
    </w:p>
    <w:p w14:paraId="669319AE" w14:textId="77777777" w:rsidR="008F51F8" w:rsidRPr="00052981" w:rsidRDefault="00E325E9" w:rsidP="00F50F4A">
      <w:pPr>
        <w:pStyle w:val="BodyText"/>
        <w:numPr>
          <w:ilvl w:val="0"/>
          <w:numId w:val="18"/>
        </w:numPr>
      </w:pPr>
      <w:hyperlink r:id="rId50" w:tooltip="Follow links to Interactive Map Tool" w:history="1">
        <w:r w:rsidR="008F51F8">
          <w:rPr>
            <w:rStyle w:val="Hyperlink"/>
          </w:rPr>
          <w:t>Protected Matters Search Tool</w:t>
        </w:r>
      </w:hyperlink>
      <w:r w:rsidR="008F51F8">
        <w:t xml:space="preserve"> </w:t>
      </w:r>
    </w:p>
    <w:p w14:paraId="344D0F03" w14:textId="77777777" w:rsidR="007C5141" w:rsidRPr="00002FA2" w:rsidRDefault="007C5141" w:rsidP="007C5141">
      <w:pPr>
        <w:pStyle w:val="Heading2"/>
      </w:pPr>
      <w:bookmarkStart w:id="18" w:name="_Toc47962373"/>
      <w:bookmarkStart w:id="19" w:name="_Toc47962425"/>
      <w:r w:rsidRPr="00002FA2">
        <w:t>References</w:t>
      </w:r>
      <w:bookmarkEnd w:id="18"/>
      <w:bookmarkEnd w:id="19"/>
    </w:p>
    <w:p w14:paraId="0B45C806" w14:textId="6F1608C7" w:rsidR="006338AE" w:rsidRPr="006338AE" w:rsidRDefault="006338AE" w:rsidP="006333A8">
      <w:pPr>
        <w:pStyle w:val="BodyText"/>
        <w:rPr>
          <w:rFonts w:cs="Arial"/>
        </w:rPr>
      </w:pPr>
      <w:r w:rsidRPr="006338AE">
        <w:rPr>
          <w:rFonts w:cs="Arial"/>
          <w:caps/>
        </w:rPr>
        <w:t>3D Oil Ltd, 2017</w:t>
      </w:r>
      <w:r w:rsidRPr="006338AE">
        <w:rPr>
          <w:rFonts w:cs="Arial"/>
        </w:rPr>
        <w:t>—[Web page] 3D Oil awarded permit adjacent to recent North West Shelf discoveries</w:t>
      </w:r>
      <w:r>
        <w:rPr>
          <w:rFonts w:cs="Arial"/>
        </w:rPr>
        <w:t xml:space="preserve"> </w:t>
      </w:r>
      <w:hyperlink r:id="rId51" w:history="1">
        <w:r w:rsidR="000864CA">
          <w:rPr>
            <w:rStyle w:val="Hyperlink"/>
          </w:rPr>
          <w:t>https://www.asx.com.au/asxpdf/20170329/pdf/43h46q9rpyb2z1.pdf</w:t>
        </w:r>
      </w:hyperlink>
      <w:r w:rsidR="000864CA">
        <w:t xml:space="preserve"> </w:t>
      </w:r>
      <w:r w:rsidRPr="006338AE">
        <w:rPr>
          <w:rFonts w:cs="Arial"/>
        </w:rPr>
        <w:t xml:space="preserve">(last accessed </w:t>
      </w:r>
      <w:r w:rsidR="000864CA">
        <w:rPr>
          <w:rFonts w:cs="Arial"/>
        </w:rPr>
        <w:t>10 October, 2019</w:t>
      </w:r>
      <w:r w:rsidRPr="006338AE">
        <w:rPr>
          <w:rFonts w:cs="Arial"/>
        </w:rPr>
        <w:t>).</w:t>
      </w:r>
    </w:p>
    <w:p w14:paraId="2B648C82" w14:textId="418E3537" w:rsidR="00F725B7" w:rsidRPr="002C10E6" w:rsidRDefault="00F725B7" w:rsidP="006333A8">
      <w:pPr>
        <w:pStyle w:val="BodyText"/>
      </w:pPr>
      <w:r w:rsidRPr="002C10E6">
        <w:t>ABBOTT, S., ORLOV, C., BERNARDEL, G., NICHOLSON, C., ROLLET, N., NGUYEN, D., AND</w:t>
      </w:r>
      <w:r w:rsidR="00533424" w:rsidRPr="002C10E6">
        <w:t xml:space="preserve"> </w:t>
      </w:r>
      <w:r w:rsidRPr="002C10E6">
        <w:t>GUNNING, M.-E., 2019</w:t>
      </w:r>
      <w:r w:rsidR="002C24BC" w:rsidRPr="002C10E6">
        <w:t>a</w:t>
      </w:r>
      <w:r w:rsidRPr="002C10E6">
        <w:t>—Stratigraphic and structural architecture across the central North West Shelf – implications for Triassic petroleum systems. The APPEA Journal, 59(2), 832-839.</w:t>
      </w:r>
      <w:r w:rsidR="00432312">
        <w:t xml:space="preserve"> </w:t>
      </w:r>
      <w:hyperlink r:id="rId52" w:history="1">
        <w:r w:rsidR="00432312" w:rsidRPr="00F46FDE">
          <w:rPr>
            <w:rStyle w:val="Hyperlink"/>
          </w:rPr>
          <w:t>https://doi.org/10.1071/AJ18154</w:t>
        </w:r>
      </w:hyperlink>
      <w:r w:rsidR="00432312">
        <w:t xml:space="preserve"> </w:t>
      </w:r>
    </w:p>
    <w:p w14:paraId="6D510DAB" w14:textId="5EDE815C" w:rsidR="00533424" w:rsidRPr="002C10E6" w:rsidRDefault="00677840" w:rsidP="006333A8">
      <w:pPr>
        <w:pStyle w:val="BodyText"/>
      </w:pPr>
      <w:r w:rsidRPr="00677840">
        <w:t>ABBOTT, S., ORLOV, C., BERNARDEL, G., ROLLET, N., NGUYEN, D., GUNNING, M.-E., AND</w:t>
      </w:r>
      <w:r>
        <w:t xml:space="preserve"> </w:t>
      </w:r>
      <w:r w:rsidRPr="00677840">
        <w:t>NICHOLSON, C., 2019</w:t>
      </w:r>
      <w:r w:rsidR="005645E3">
        <w:t>b</w:t>
      </w:r>
      <w:r w:rsidRPr="00677840">
        <w:t>—Palaeogeographic evolution of the Triassic succession, central North West Shelf. ASEG Extended Abstracts, 2019(1), 1-6.</w:t>
      </w:r>
      <w:r w:rsidR="00432312">
        <w:t xml:space="preserve"> </w:t>
      </w:r>
      <w:hyperlink r:id="rId53" w:history="1">
        <w:r w:rsidRPr="00F46FDE">
          <w:rPr>
            <w:rStyle w:val="Hyperlink"/>
          </w:rPr>
          <w:t>https://doi.org/10.1080/22020586.2019.12073060</w:t>
        </w:r>
      </w:hyperlink>
      <w:r>
        <w:t xml:space="preserve"> </w:t>
      </w:r>
    </w:p>
    <w:p w14:paraId="0F17512B" w14:textId="07E960CB" w:rsidR="006338AE" w:rsidRPr="006338AE" w:rsidRDefault="006338AE" w:rsidP="006333A8">
      <w:pPr>
        <w:pStyle w:val="BodyText"/>
      </w:pPr>
      <w:r w:rsidRPr="006338AE">
        <w:rPr>
          <w:caps/>
        </w:rPr>
        <w:t>AGSO North West Shelf Study Group</w:t>
      </w:r>
      <w:r w:rsidRPr="006338AE">
        <w:t>, 1994—Deep reflections on the North West Shelf; changing perceptions of basin formation. In:  The Sedimentary Basins of Western Australia: Proceedings of Petroleum Exploration Society of Australia Symposium.  Petroleum Exploration Society of Australia, Perth. 63-76.</w:t>
      </w:r>
    </w:p>
    <w:p w14:paraId="0C91A0F0" w14:textId="77777777" w:rsidR="006338AE" w:rsidRPr="006338AE" w:rsidRDefault="006338AE" w:rsidP="006333A8">
      <w:pPr>
        <w:pStyle w:val="BodyText"/>
      </w:pPr>
      <w:r w:rsidRPr="006338AE">
        <w:t>BECKER, L., POREDA, R.L., BASU, A.R., POPE, K.O., HARRISON, T.M., NICHOLSON, C. AND IASKY, R., 2004—</w:t>
      </w:r>
      <w:proofErr w:type="spellStart"/>
      <w:r w:rsidRPr="006338AE">
        <w:t>Bedout</w:t>
      </w:r>
      <w:proofErr w:type="spellEnd"/>
      <w:r w:rsidRPr="006338AE">
        <w:t xml:space="preserve">: a possible end-Permian impact crater offshore of </w:t>
      </w:r>
      <w:proofErr w:type="spellStart"/>
      <w:r w:rsidRPr="006338AE">
        <w:t>Northwestern</w:t>
      </w:r>
      <w:proofErr w:type="spellEnd"/>
      <w:r w:rsidRPr="006338AE">
        <w:t xml:space="preserve"> Australia. Science, 304, 1469–1476.</w:t>
      </w:r>
    </w:p>
    <w:p w14:paraId="49D7C126" w14:textId="4D55D7DB" w:rsidR="006338AE" w:rsidRPr="006338AE" w:rsidRDefault="006338AE" w:rsidP="006333A8">
      <w:pPr>
        <w:pStyle w:val="BodyText"/>
      </w:pPr>
      <w:r w:rsidRPr="006338AE">
        <w:t>BLEVIN, J.E., BOREHAM, C.J., SUMMONS, R.E., STRUCKMEYER, H.I.M. AND LOUTIT, T.S., 1998</w:t>
      </w:r>
      <w:r w:rsidR="009B3E94">
        <w:t>a</w:t>
      </w:r>
      <w:r w:rsidRPr="006338AE">
        <w:t>—</w:t>
      </w:r>
      <w:proofErr w:type="gramStart"/>
      <w:r w:rsidRPr="006338AE">
        <w:t>An</w:t>
      </w:r>
      <w:proofErr w:type="gramEnd"/>
      <w:r w:rsidRPr="006338AE">
        <w:t xml:space="preserve"> effective Lower Cretaceous petroleum system on the North West Shelf: evidence from the Browse Basin. In: Purcell, P.G. and R.R. (</w:t>
      </w:r>
      <w:proofErr w:type="spellStart"/>
      <w:r w:rsidRPr="006338AE">
        <w:t>Eds</w:t>
      </w:r>
      <w:proofErr w:type="spellEnd"/>
      <w:r w:rsidRPr="006338AE">
        <w:t xml:space="preserve">), </w:t>
      </w:r>
      <w:proofErr w:type="gramStart"/>
      <w:r w:rsidRPr="006338AE">
        <w:t>The</w:t>
      </w:r>
      <w:proofErr w:type="gramEnd"/>
      <w:r w:rsidRPr="006338AE">
        <w:t xml:space="preserve"> Sedimentary Basins of Western Australia 2: Proceedings of the Petroleum Exploration Society of Australia Symposium, Perth, WA, 1998, 397–420.</w:t>
      </w:r>
    </w:p>
    <w:p w14:paraId="75199DDA" w14:textId="47BA331D" w:rsidR="006338AE" w:rsidRPr="006338AE" w:rsidRDefault="006338AE" w:rsidP="006333A8">
      <w:pPr>
        <w:pStyle w:val="BodyText"/>
      </w:pPr>
      <w:r w:rsidRPr="006338AE">
        <w:rPr>
          <w:caps/>
        </w:rPr>
        <w:t>Blevin, J.E., Struckmeyer, H.I.M., Cathro, D.L., Totterdell, J.M., Boreham, C.J., Romine, K.K., Loutit, T.S. and Sayers, J.,</w:t>
      </w:r>
      <w:r w:rsidRPr="006338AE">
        <w:t xml:space="preserve"> 1998</w:t>
      </w:r>
      <w:r w:rsidR="009B3E94">
        <w:t>b</w:t>
      </w:r>
      <w:r w:rsidRPr="006338AE">
        <w:rPr>
          <w:bCs/>
        </w:rPr>
        <w:t>—</w:t>
      </w:r>
      <w:r w:rsidRPr="006338AE">
        <w:t>Tectonostratigraphic framework and petroleum systems of the Browse Basin, North West Shelf. In: Purcell, P.G. and Purcell, R.R. (</w:t>
      </w:r>
      <w:proofErr w:type="spellStart"/>
      <w:r w:rsidRPr="006338AE">
        <w:t>Eds</w:t>
      </w:r>
      <w:proofErr w:type="spellEnd"/>
      <w:r w:rsidRPr="006338AE">
        <w:t xml:space="preserve">), </w:t>
      </w:r>
      <w:proofErr w:type="gramStart"/>
      <w:r w:rsidRPr="006338AE">
        <w:t>The</w:t>
      </w:r>
      <w:proofErr w:type="gramEnd"/>
      <w:r w:rsidRPr="006338AE">
        <w:t xml:space="preserve"> Sedimentary Basins of Western Australia 2: Proceedings of the Petroleum Exploration Society of Australia Symposium. Petroleum Exploration Society of Australia, Perth. 369-395.</w:t>
      </w:r>
    </w:p>
    <w:p w14:paraId="0C861172" w14:textId="77777777" w:rsidR="006338AE" w:rsidRPr="00C35AAA" w:rsidRDefault="006338AE" w:rsidP="006333A8">
      <w:pPr>
        <w:pStyle w:val="BodyText"/>
      </w:pPr>
      <w:r w:rsidRPr="00C35AAA">
        <w:t>BREWER, D., LYNE, V., SKEWES, T. AND ROTHLISBERG, P., 2007—Trophic Systems of the North West Marine Region, Report to the Department of the Environmental and Water Resources. CSIRO, Hobart.</w:t>
      </w:r>
    </w:p>
    <w:p w14:paraId="37CCD70D" w14:textId="77777777" w:rsidR="00DD588C" w:rsidRDefault="00D20AD0" w:rsidP="00DD588C">
      <w:pPr>
        <w:pStyle w:val="BodyText"/>
        <w:rPr>
          <w:rFonts w:cs="Arial"/>
        </w:rPr>
      </w:pPr>
      <w:r>
        <w:rPr>
          <w:rFonts w:cs="Arial"/>
        </w:rPr>
        <w:t>CARNARVON PETROLEUM LTD, 2014</w:t>
      </w:r>
      <w:r w:rsidRPr="006338AE">
        <w:rPr>
          <w:rFonts w:cs="Arial"/>
        </w:rPr>
        <w:t xml:space="preserve">—[Web page] </w:t>
      </w:r>
      <w:r>
        <w:rPr>
          <w:rFonts w:cs="Arial"/>
        </w:rPr>
        <w:t>Phoenix South-1</w:t>
      </w:r>
      <w:r w:rsidRPr="006338AE">
        <w:rPr>
          <w:rFonts w:cs="Arial"/>
        </w:rPr>
        <w:t xml:space="preserve"> update 18 </w:t>
      </w:r>
      <w:r>
        <w:rPr>
          <w:rFonts w:cs="Arial"/>
        </w:rPr>
        <w:t>August 2014</w:t>
      </w:r>
      <w:r w:rsidRPr="006338AE">
        <w:rPr>
          <w:rFonts w:cs="Arial"/>
        </w:rPr>
        <w:t xml:space="preserve">. </w:t>
      </w:r>
      <w:hyperlink r:id="rId54" w:history="1">
        <w:r>
          <w:rPr>
            <w:rStyle w:val="Hyperlink"/>
          </w:rPr>
          <w:t>https://www.asx.com.au/asxpdf/20140818/pdf/42rjt3kr59d2r2.pdf</w:t>
        </w:r>
      </w:hyperlink>
      <w:r w:rsidRPr="006338AE">
        <w:rPr>
          <w:rFonts w:cs="Arial"/>
        </w:rPr>
        <w:t xml:space="preserve"> (last accessed 10 </w:t>
      </w:r>
      <w:r>
        <w:rPr>
          <w:rFonts w:cs="Arial"/>
        </w:rPr>
        <w:t>October</w:t>
      </w:r>
      <w:r w:rsidRPr="006338AE">
        <w:rPr>
          <w:rFonts w:cs="Arial"/>
        </w:rPr>
        <w:t>, 201</w:t>
      </w:r>
      <w:r>
        <w:rPr>
          <w:rFonts w:cs="Arial"/>
        </w:rPr>
        <w:t>9</w:t>
      </w:r>
      <w:r w:rsidRPr="006338AE">
        <w:rPr>
          <w:rFonts w:cs="Arial"/>
        </w:rPr>
        <w:t>).</w:t>
      </w:r>
      <w:r w:rsidR="00DD588C" w:rsidRPr="00DD588C">
        <w:rPr>
          <w:rFonts w:cs="Arial"/>
        </w:rPr>
        <w:t xml:space="preserve"> </w:t>
      </w:r>
    </w:p>
    <w:p w14:paraId="5CA081B6" w14:textId="78B8706B" w:rsidR="00DD588C" w:rsidRPr="006338AE" w:rsidRDefault="00DD588C" w:rsidP="00DD588C">
      <w:pPr>
        <w:pStyle w:val="BodyText"/>
        <w:rPr>
          <w:rFonts w:cs="Arial"/>
        </w:rPr>
      </w:pPr>
      <w:r>
        <w:rPr>
          <w:rFonts w:cs="Arial"/>
        </w:rPr>
        <w:t>CARNARVON PETROLEUM LTD, 2015</w:t>
      </w:r>
      <w:r w:rsidRPr="006338AE">
        <w:rPr>
          <w:rFonts w:cs="Arial"/>
        </w:rPr>
        <w:t xml:space="preserve">—[Web page] </w:t>
      </w:r>
      <w:r>
        <w:rPr>
          <w:rFonts w:cs="Arial"/>
        </w:rPr>
        <w:t>Phoenix – Independent Resource Assessment 7April 2015</w:t>
      </w:r>
      <w:r w:rsidRPr="006338AE">
        <w:rPr>
          <w:rFonts w:cs="Arial"/>
        </w:rPr>
        <w:t xml:space="preserve">. </w:t>
      </w:r>
      <w:hyperlink r:id="rId55" w:history="1">
        <w:r>
          <w:rPr>
            <w:rStyle w:val="Hyperlink"/>
          </w:rPr>
          <w:t>https://www.asx.com.au/asxpdf/20150407/pdf/42xqzmlhnjtdxk.pdf</w:t>
        </w:r>
      </w:hyperlink>
      <w:r w:rsidRPr="006338AE">
        <w:rPr>
          <w:rFonts w:cs="Arial"/>
        </w:rPr>
        <w:t xml:space="preserve"> (last accessed 10 </w:t>
      </w:r>
      <w:r>
        <w:rPr>
          <w:rFonts w:cs="Arial"/>
        </w:rPr>
        <w:t>October</w:t>
      </w:r>
      <w:r w:rsidRPr="006338AE">
        <w:rPr>
          <w:rFonts w:cs="Arial"/>
        </w:rPr>
        <w:t>, 201</w:t>
      </w:r>
      <w:r>
        <w:rPr>
          <w:rFonts w:cs="Arial"/>
        </w:rPr>
        <w:t>9</w:t>
      </w:r>
      <w:r w:rsidRPr="006338AE">
        <w:rPr>
          <w:rFonts w:cs="Arial"/>
        </w:rPr>
        <w:t>).</w:t>
      </w:r>
    </w:p>
    <w:p w14:paraId="5A71CE10" w14:textId="0D300BC4" w:rsidR="00D20AD0" w:rsidRPr="006338AE" w:rsidRDefault="006546F1" w:rsidP="00D20AD0">
      <w:pPr>
        <w:pStyle w:val="BodyText"/>
        <w:rPr>
          <w:rFonts w:cs="Arial"/>
        </w:rPr>
      </w:pPr>
      <w:r>
        <w:rPr>
          <w:rFonts w:cs="Arial"/>
        </w:rPr>
        <w:t>CARNARVON PETROLEUM LTD, 2016a</w:t>
      </w:r>
      <w:r w:rsidR="00D20AD0" w:rsidRPr="006338AE">
        <w:rPr>
          <w:rFonts w:cs="Arial"/>
        </w:rPr>
        <w:t xml:space="preserve">—[Web page] Roc-1 well update 18 January 2016. </w:t>
      </w:r>
      <w:hyperlink r:id="rId56" w:history="1">
        <w:r w:rsidR="00D20AD0">
          <w:rPr>
            <w:rStyle w:val="Hyperlink"/>
          </w:rPr>
          <w:t>https://www.asx.com.au/asxpdf/20160118/pdf/434f8cc9vyw313.pdf</w:t>
        </w:r>
      </w:hyperlink>
      <w:r w:rsidR="00D20AD0" w:rsidRPr="006338AE">
        <w:rPr>
          <w:rFonts w:cs="Arial"/>
        </w:rPr>
        <w:t xml:space="preserve"> (last accessed 10 </w:t>
      </w:r>
      <w:r w:rsidR="00D20AD0">
        <w:rPr>
          <w:rFonts w:cs="Arial"/>
        </w:rPr>
        <w:t>October</w:t>
      </w:r>
      <w:r w:rsidR="00D20AD0" w:rsidRPr="006338AE">
        <w:rPr>
          <w:rFonts w:cs="Arial"/>
        </w:rPr>
        <w:t>, 201</w:t>
      </w:r>
      <w:r w:rsidR="00D20AD0">
        <w:rPr>
          <w:rFonts w:cs="Arial"/>
        </w:rPr>
        <w:t>9</w:t>
      </w:r>
      <w:r w:rsidR="00D20AD0" w:rsidRPr="006338AE">
        <w:rPr>
          <w:rFonts w:cs="Arial"/>
        </w:rPr>
        <w:t>).</w:t>
      </w:r>
    </w:p>
    <w:p w14:paraId="5AFB1F64" w14:textId="1EB3FB3A" w:rsidR="00D20AD0" w:rsidRPr="006338AE" w:rsidRDefault="00D20AD0" w:rsidP="00D20AD0">
      <w:pPr>
        <w:pStyle w:val="BodyText"/>
        <w:rPr>
          <w:rFonts w:cs="Arial"/>
        </w:rPr>
      </w:pPr>
      <w:r>
        <w:rPr>
          <w:rFonts w:cs="Arial"/>
        </w:rPr>
        <w:t>C</w:t>
      </w:r>
      <w:r w:rsidR="006546F1">
        <w:rPr>
          <w:rFonts w:cs="Arial"/>
        </w:rPr>
        <w:t>ARNARVON PETROLEUM LTD, 2016b</w:t>
      </w:r>
      <w:r w:rsidRPr="006338AE">
        <w:rPr>
          <w:rFonts w:cs="Arial"/>
        </w:rPr>
        <w:t xml:space="preserve">—[Web page] Roc-2 well commences drilling 11 July 2016. </w:t>
      </w:r>
      <w:hyperlink r:id="rId57" w:history="1">
        <w:r>
          <w:rPr>
            <w:rStyle w:val="Hyperlink"/>
          </w:rPr>
          <w:t>https://www.asx.com.au/asxpdf/20160711/pdf/438gz506775pnq.pdf</w:t>
        </w:r>
      </w:hyperlink>
      <w:r w:rsidRPr="006338AE">
        <w:rPr>
          <w:rFonts w:cs="Arial"/>
        </w:rPr>
        <w:t xml:space="preserve"> (last accessed 10 </w:t>
      </w:r>
      <w:r>
        <w:rPr>
          <w:rFonts w:cs="Arial"/>
        </w:rPr>
        <w:t>October</w:t>
      </w:r>
      <w:r w:rsidRPr="006338AE">
        <w:rPr>
          <w:rFonts w:cs="Arial"/>
        </w:rPr>
        <w:t>, 201</w:t>
      </w:r>
      <w:r>
        <w:rPr>
          <w:rFonts w:cs="Arial"/>
        </w:rPr>
        <w:t>9</w:t>
      </w:r>
      <w:r w:rsidRPr="006338AE">
        <w:rPr>
          <w:rFonts w:cs="Arial"/>
        </w:rPr>
        <w:t>).</w:t>
      </w:r>
    </w:p>
    <w:p w14:paraId="6EF02886" w14:textId="5F572283" w:rsidR="00D20AD0" w:rsidRPr="006338AE" w:rsidRDefault="006546F1" w:rsidP="00D20AD0">
      <w:pPr>
        <w:pStyle w:val="BodyText"/>
        <w:rPr>
          <w:rFonts w:cs="Arial"/>
        </w:rPr>
      </w:pPr>
      <w:r>
        <w:rPr>
          <w:rFonts w:cs="Arial"/>
        </w:rPr>
        <w:t>CARNARVON PETROLEUM LTD, 2016c</w:t>
      </w:r>
      <w:r w:rsidR="00D20AD0" w:rsidRPr="006338AE">
        <w:rPr>
          <w:rFonts w:cs="Arial"/>
        </w:rPr>
        <w:t xml:space="preserve">—[Web page] Historic </w:t>
      </w:r>
      <w:proofErr w:type="spellStart"/>
      <w:r w:rsidR="00D20AD0" w:rsidRPr="006338AE">
        <w:rPr>
          <w:rFonts w:cs="Arial"/>
        </w:rPr>
        <w:t>Bedout</w:t>
      </w:r>
      <w:proofErr w:type="spellEnd"/>
      <w:r w:rsidR="00D20AD0" w:rsidRPr="006338AE">
        <w:rPr>
          <w:rFonts w:cs="Arial"/>
        </w:rPr>
        <w:t xml:space="preserve"> Sub-basin flow test 19 October </w:t>
      </w:r>
      <w:hyperlink r:id="rId58" w:history="1">
        <w:r w:rsidR="00D20AD0">
          <w:rPr>
            <w:rStyle w:val="Hyperlink"/>
          </w:rPr>
          <w:t>https://www.asx.com.au/asxpdf/20161019/pdf/43c39m24k8k97y.pdf</w:t>
        </w:r>
      </w:hyperlink>
      <w:r w:rsidR="00D20AD0" w:rsidRPr="006338AE">
        <w:rPr>
          <w:rFonts w:cs="Arial"/>
        </w:rPr>
        <w:t xml:space="preserve"> (last accessed 10 </w:t>
      </w:r>
      <w:r w:rsidR="00D20AD0">
        <w:rPr>
          <w:rFonts w:cs="Arial"/>
        </w:rPr>
        <w:t>October</w:t>
      </w:r>
      <w:r w:rsidR="00D20AD0" w:rsidRPr="006338AE">
        <w:rPr>
          <w:rFonts w:cs="Arial"/>
        </w:rPr>
        <w:t>, 201</w:t>
      </w:r>
      <w:r w:rsidR="00D20AD0">
        <w:rPr>
          <w:rFonts w:cs="Arial"/>
        </w:rPr>
        <w:t>9</w:t>
      </w:r>
      <w:r w:rsidR="00D20AD0" w:rsidRPr="006338AE">
        <w:rPr>
          <w:rFonts w:cs="Arial"/>
        </w:rPr>
        <w:t>).</w:t>
      </w:r>
    </w:p>
    <w:p w14:paraId="0E4F9DC9" w14:textId="6DC2949E" w:rsidR="00D20AD0" w:rsidRPr="006338AE" w:rsidRDefault="006546F1" w:rsidP="00D20AD0">
      <w:pPr>
        <w:pStyle w:val="BodyText"/>
        <w:rPr>
          <w:rFonts w:cs="Arial"/>
        </w:rPr>
      </w:pPr>
      <w:r>
        <w:rPr>
          <w:rFonts w:cs="Arial"/>
        </w:rPr>
        <w:t>CARNARVON PETROLEUM LTD, 2016d</w:t>
      </w:r>
      <w:r w:rsidR="00D20AD0" w:rsidRPr="006338AE">
        <w:rPr>
          <w:rFonts w:cs="Arial"/>
        </w:rPr>
        <w:t>—[Web page] Phoenix South-2 wel</w:t>
      </w:r>
      <w:r w:rsidR="00D20AD0">
        <w:rPr>
          <w:rFonts w:cs="Arial"/>
        </w:rPr>
        <w:t>l commencement 25 October 2016</w:t>
      </w:r>
      <w:r w:rsidR="00D20AD0" w:rsidRPr="006338AE">
        <w:rPr>
          <w:rFonts w:cs="Arial"/>
        </w:rPr>
        <w:t xml:space="preserve"> </w:t>
      </w:r>
      <w:hyperlink r:id="rId59" w:history="1">
        <w:r w:rsidR="00D20AD0">
          <w:rPr>
            <w:rStyle w:val="Hyperlink"/>
          </w:rPr>
          <w:t>https://www.asx.com.au/asxpdf/20161025/pdf/43c86f0qrsz9dm.pdf</w:t>
        </w:r>
      </w:hyperlink>
      <w:r w:rsidR="00D20AD0" w:rsidRPr="006338AE">
        <w:rPr>
          <w:rFonts w:cs="Arial"/>
        </w:rPr>
        <w:t xml:space="preserve"> (last accessed 10 </w:t>
      </w:r>
      <w:r w:rsidR="00D20AD0">
        <w:rPr>
          <w:rFonts w:cs="Arial"/>
        </w:rPr>
        <w:t>October</w:t>
      </w:r>
      <w:r w:rsidR="00D20AD0" w:rsidRPr="006338AE">
        <w:rPr>
          <w:rFonts w:cs="Arial"/>
        </w:rPr>
        <w:t>, 201</w:t>
      </w:r>
      <w:r w:rsidR="00D20AD0">
        <w:rPr>
          <w:rFonts w:cs="Arial"/>
        </w:rPr>
        <w:t>9</w:t>
      </w:r>
      <w:r w:rsidR="00D20AD0" w:rsidRPr="006338AE">
        <w:rPr>
          <w:rFonts w:cs="Arial"/>
        </w:rPr>
        <w:t>).</w:t>
      </w:r>
    </w:p>
    <w:p w14:paraId="1F64DA4C" w14:textId="46CB195B" w:rsidR="00D20AD0" w:rsidRDefault="00D20AD0" w:rsidP="00D20AD0">
      <w:pPr>
        <w:pStyle w:val="BodyText"/>
        <w:rPr>
          <w:rFonts w:cs="Arial"/>
        </w:rPr>
      </w:pPr>
      <w:r w:rsidRPr="006338AE">
        <w:rPr>
          <w:rFonts w:cs="Arial"/>
        </w:rPr>
        <w:t>CARNARVON P</w:t>
      </w:r>
      <w:r>
        <w:rPr>
          <w:rFonts w:cs="Arial"/>
        </w:rPr>
        <w:t>ETROLEUM LTD, 2016</w:t>
      </w:r>
      <w:r w:rsidR="006546F1">
        <w:rPr>
          <w:rFonts w:cs="Arial"/>
        </w:rPr>
        <w:t>e</w:t>
      </w:r>
      <w:r>
        <w:rPr>
          <w:rFonts w:cs="Arial"/>
        </w:rPr>
        <w:t xml:space="preserve">—[Web page] </w:t>
      </w:r>
      <w:r w:rsidRPr="006338AE">
        <w:rPr>
          <w:rFonts w:cs="Arial"/>
        </w:rPr>
        <w:t xml:space="preserve">Phoenix South-2 gas and condensate discovery19 December 2016 </w:t>
      </w:r>
      <w:hyperlink r:id="rId60" w:history="1">
        <w:r>
          <w:rPr>
            <w:rStyle w:val="Hyperlink"/>
          </w:rPr>
          <w:t>https://www.asx.com.au/asxpdf/20161219/pdf/43dth4c5m6psn7.pdf</w:t>
        </w:r>
      </w:hyperlink>
      <w:r w:rsidRPr="006338AE">
        <w:t xml:space="preserve"> </w:t>
      </w:r>
      <w:r w:rsidRPr="006338AE">
        <w:rPr>
          <w:rFonts w:cs="Arial"/>
        </w:rPr>
        <w:t xml:space="preserve">(last accessed 10 </w:t>
      </w:r>
      <w:r>
        <w:rPr>
          <w:rFonts w:cs="Arial"/>
        </w:rPr>
        <w:t>October</w:t>
      </w:r>
      <w:r w:rsidRPr="006338AE">
        <w:rPr>
          <w:rFonts w:cs="Arial"/>
        </w:rPr>
        <w:t>, 201</w:t>
      </w:r>
      <w:r>
        <w:rPr>
          <w:rFonts w:cs="Arial"/>
        </w:rPr>
        <w:t>9</w:t>
      </w:r>
      <w:r w:rsidRPr="006338AE">
        <w:rPr>
          <w:rFonts w:cs="Arial"/>
        </w:rPr>
        <w:t>).</w:t>
      </w:r>
    </w:p>
    <w:p w14:paraId="78988BD3" w14:textId="20B7B710" w:rsidR="00311991" w:rsidRPr="006338AE" w:rsidRDefault="00311991" w:rsidP="00D20AD0">
      <w:pPr>
        <w:pStyle w:val="BodyText"/>
        <w:rPr>
          <w:rFonts w:cs="Arial"/>
        </w:rPr>
      </w:pPr>
      <w:r w:rsidRPr="00F07249">
        <w:rPr>
          <w:rFonts w:cs="Arial"/>
        </w:rPr>
        <w:t>CARNARVON PETROLEUM LTD</w:t>
      </w:r>
      <w:r>
        <w:rPr>
          <w:rFonts w:cs="Arial"/>
        </w:rPr>
        <w:t>,</w:t>
      </w:r>
      <w:r w:rsidRPr="00F07249">
        <w:rPr>
          <w:rFonts w:cs="Arial"/>
        </w:rPr>
        <w:t xml:space="preserve"> 2016</w:t>
      </w:r>
      <w:r>
        <w:rPr>
          <w:rFonts w:cs="Arial"/>
        </w:rPr>
        <w:t>f</w:t>
      </w:r>
      <w:r w:rsidRPr="00F6410C">
        <w:rPr>
          <w:rFonts w:cs="Arial"/>
        </w:rPr>
        <w:t>—</w:t>
      </w:r>
      <w:r w:rsidRPr="00F07249">
        <w:rPr>
          <w:rFonts w:cs="Arial"/>
        </w:rPr>
        <w:t xml:space="preserve">[Web page] </w:t>
      </w:r>
      <w:r w:rsidRPr="0001297A">
        <w:rPr>
          <w:rFonts w:cs="Arial"/>
        </w:rPr>
        <w:t>Roc / Phoenix area volumetric update</w:t>
      </w:r>
      <w:r>
        <w:rPr>
          <w:rFonts w:cs="Arial"/>
        </w:rPr>
        <w:t xml:space="preserve"> </w:t>
      </w:r>
      <w:r w:rsidRPr="0001297A">
        <w:rPr>
          <w:rFonts w:cs="Arial"/>
        </w:rPr>
        <w:t>14 November 2016</w:t>
      </w:r>
      <w:r>
        <w:rPr>
          <w:rFonts w:cs="Arial"/>
        </w:rPr>
        <w:t xml:space="preserve"> </w:t>
      </w:r>
      <w:hyperlink r:id="rId61" w:history="1">
        <w:r>
          <w:rPr>
            <w:rStyle w:val="Hyperlink"/>
          </w:rPr>
          <w:t>https://www.asx.com.au/asxpdf/20161114/pdf/43cvryv7wtwk9j.pdf</w:t>
        </w:r>
      </w:hyperlink>
      <w:r w:rsidRPr="0001297A">
        <w:rPr>
          <w:rFonts w:cs="Arial"/>
        </w:rPr>
        <w:t xml:space="preserve"> </w:t>
      </w:r>
      <w:r w:rsidRPr="00F07249">
        <w:rPr>
          <w:rFonts w:cs="Arial"/>
        </w:rPr>
        <w:t>(</w:t>
      </w:r>
      <w:r>
        <w:rPr>
          <w:rFonts w:cs="Arial"/>
        </w:rPr>
        <w:t>last accessed 30 June, 2020</w:t>
      </w:r>
      <w:r w:rsidRPr="00F07249">
        <w:rPr>
          <w:rFonts w:cs="Arial"/>
        </w:rPr>
        <w:t>).</w:t>
      </w:r>
    </w:p>
    <w:p w14:paraId="7B176AE0" w14:textId="77777777" w:rsidR="00D20AD0" w:rsidRPr="006338AE" w:rsidRDefault="00D20AD0" w:rsidP="00D20AD0">
      <w:pPr>
        <w:pStyle w:val="BodyText"/>
        <w:rPr>
          <w:rFonts w:cs="Arial"/>
        </w:rPr>
      </w:pPr>
      <w:r w:rsidRPr="006338AE">
        <w:rPr>
          <w:rFonts w:cs="Arial"/>
        </w:rPr>
        <w:t xml:space="preserve">CARNARVON PETROLEUM LTD, 2017a—[Web page] Phoenix South 2 volume upgrade 28 March 2017. </w:t>
      </w:r>
      <w:hyperlink r:id="rId62" w:history="1">
        <w:hyperlink r:id="rId63" w:history="1">
          <w:r>
            <w:rPr>
              <w:rStyle w:val="Hyperlink"/>
            </w:rPr>
            <w:t>https://www.asx.com.au/asxpdf/20170328/pdf/43h2s1dlckc5dq.pdf</w:t>
          </w:r>
        </w:hyperlink>
      </w:hyperlink>
      <w:r w:rsidRPr="006338AE">
        <w:rPr>
          <w:rFonts w:cs="Arial"/>
        </w:rPr>
        <w:t xml:space="preserve"> (</w:t>
      </w:r>
      <w:proofErr w:type="gramStart"/>
      <w:r w:rsidRPr="006338AE">
        <w:rPr>
          <w:rFonts w:cs="Arial"/>
        </w:rPr>
        <w:t>last</w:t>
      </w:r>
      <w:proofErr w:type="gramEnd"/>
      <w:r w:rsidRPr="006338AE">
        <w:rPr>
          <w:rFonts w:cs="Arial"/>
        </w:rPr>
        <w:t xml:space="preserve"> accessed 10 </w:t>
      </w:r>
      <w:r>
        <w:rPr>
          <w:rFonts w:cs="Arial"/>
        </w:rPr>
        <w:t>October</w:t>
      </w:r>
      <w:r w:rsidRPr="006338AE">
        <w:rPr>
          <w:rFonts w:cs="Arial"/>
        </w:rPr>
        <w:t>, 201</w:t>
      </w:r>
      <w:r>
        <w:rPr>
          <w:rFonts w:cs="Arial"/>
        </w:rPr>
        <w:t>9</w:t>
      </w:r>
      <w:r w:rsidRPr="006338AE">
        <w:rPr>
          <w:rFonts w:cs="Arial"/>
        </w:rPr>
        <w:t>).</w:t>
      </w:r>
    </w:p>
    <w:p w14:paraId="6788B9E9" w14:textId="77BF0B83" w:rsidR="00D20AD0" w:rsidRDefault="00D20AD0" w:rsidP="00D20AD0">
      <w:pPr>
        <w:pStyle w:val="BodyText"/>
      </w:pPr>
      <w:r w:rsidRPr="006338AE">
        <w:lastRenderedPageBreak/>
        <w:t>CARNARVON PETROLEUM LTD, 2017</w:t>
      </w:r>
      <w:r w:rsidR="00BF2779">
        <w:t>b</w:t>
      </w:r>
      <w:r w:rsidRPr="006338AE">
        <w:t xml:space="preserve">—[Web page] </w:t>
      </w:r>
      <w:proofErr w:type="spellStart"/>
      <w:r w:rsidRPr="006338AE">
        <w:t>Euroz</w:t>
      </w:r>
      <w:proofErr w:type="spellEnd"/>
      <w:r w:rsidRPr="006338AE">
        <w:t xml:space="preserve"> Securities’ Rottnest Island institutional conference presentation 14 March 2017. </w:t>
      </w:r>
      <w:hyperlink r:id="rId64" w:history="1">
        <w:r>
          <w:rPr>
            <w:rStyle w:val="Hyperlink"/>
          </w:rPr>
          <w:t>https://www.asx.com.au/asxpdf/20170315/pdf/43gsvp1zsgsn3p.pdf</w:t>
        </w:r>
      </w:hyperlink>
      <w:r w:rsidRPr="006338AE">
        <w:t xml:space="preserve"> (last accessed </w:t>
      </w:r>
      <w:r w:rsidRPr="006338AE">
        <w:rPr>
          <w:rFonts w:cs="Arial"/>
        </w:rPr>
        <w:t xml:space="preserve">10 </w:t>
      </w:r>
      <w:r>
        <w:rPr>
          <w:rFonts w:cs="Arial"/>
        </w:rPr>
        <w:t>October</w:t>
      </w:r>
      <w:r w:rsidRPr="006338AE">
        <w:rPr>
          <w:rFonts w:cs="Arial"/>
        </w:rPr>
        <w:t>, 201</w:t>
      </w:r>
      <w:r>
        <w:rPr>
          <w:rFonts w:cs="Arial"/>
        </w:rPr>
        <w:t>9</w:t>
      </w:r>
      <w:r w:rsidRPr="006338AE">
        <w:t>).</w:t>
      </w:r>
    </w:p>
    <w:p w14:paraId="0E7CCAD1" w14:textId="2B0FCBDA" w:rsidR="00487F09" w:rsidRDefault="00487F09" w:rsidP="00D20AD0">
      <w:pPr>
        <w:pStyle w:val="BodyText"/>
      </w:pPr>
      <w:r>
        <w:rPr>
          <w:rFonts w:cs="Arial"/>
        </w:rPr>
        <w:t>CARNARVON PETROLEUM LTD, 2018</w:t>
      </w:r>
      <w:r w:rsidR="009930A9">
        <w:rPr>
          <w:rFonts w:cs="Arial"/>
        </w:rPr>
        <w:t>a</w:t>
      </w:r>
      <w:r w:rsidRPr="006338AE">
        <w:rPr>
          <w:rFonts w:cs="Arial"/>
        </w:rPr>
        <w:t xml:space="preserve">—[Web page] </w:t>
      </w:r>
      <w:r>
        <w:rPr>
          <w:rFonts w:cs="Arial"/>
        </w:rPr>
        <w:t>Phoenix South 3 – drilling update 1</w:t>
      </w:r>
      <w:r w:rsidRPr="006338AE">
        <w:rPr>
          <w:rFonts w:cs="Arial"/>
        </w:rPr>
        <w:t xml:space="preserve">3 </w:t>
      </w:r>
      <w:r>
        <w:rPr>
          <w:rFonts w:cs="Arial"/>
        </w:rPr>
        <w:t>August 2018</w:t>
      </w:r>
      <w:r w:rsidRPr="006338AE">
        <w:rPr>
          <w:rFonts w:cs="Arial"/>
        </w:rPr>
        <w:t xml:space="preserve">. </w:t>
      </w:r>
      <w:hyperlink r:id="rId65" w:history="1">
        <w:r>
          <w:rPr>
            <w:rStyle w:val="Hyperlink"/>
          </w:rPr>
          <w:t>https://www.asx.com.au/asxpdf/20180813/pdf/43x8s3sbp903zn.pdf</w:t>
        </w:r>
      </w:hyperlink>
      <w:r w:rsidRPr="006338AE">
        <w:rPr>
          <w:rFonts w:cs="Arial"/>
        </w:rPr>
        <w:t xml:space="preserve"> (last accessed 10 </w:t>
      </w:r>
      <w:r>
        <w:rPr>
          <w:rFonts w:cs="Arial"/>
        </w:rPr>
        <w:t>October</w:t>
      </w:r>
      <w:r w:rsidRPr="006338AE">
        <w:rPr>
          <w:rFonts w:cs="Arial"/>
        </w:rPr>
        <w:t>, 201</w:t>
      </w:r>
      <w:r>
        <w:rPr>
          <w:rFonts w:cs="Arial"/>
        </w:rPr>
        <w:t>9</w:t>
      </w:r>
      <w:r w:rsidRPr="006338AE">
        <w:rPr>
          <w:rFonts w:cs="Arial"/>
        </w:rPr>
        <w:t>).</w:t>
      </w:r>
      <w:r w:rsidRPr="006338AE">
        <w:t xml:space="preserve"> </w:t>
      </w:r>
    </w:p>
    <w:p w14:paraId="180C2F35" w14:textId="40FDEDE6" w:rsidR="009930A9" w:rsidRPr="009930A9" w:rsidRDefault="009930A9" w:rsidP="00D20AD0">
      <w:pPr>
        <w:pStyle w:val="BodyText"/>
      </w:pPr>
      <w:r>
        <w:rPr>
          <w:rFonts w:cs="Arial"/>
        </w:rPr>
        <w:t>CARNARVON PETROLEUM LTD, 2018b</w:t>
      </w:r>
      <w:r w:rsidRPr="006338AE">
        <w:rPr>
          <w:rFonts w:cs="Arial"/>
        </w:rPr>
        <w:t xml:space="preserve">—[Web page] </w:t>
      </w:r>
      <w:r w:rsidRPr="009930A9">
        <w:rPr>
          <w:rFonts w:cs="Arial"/>
        </w:rPr>
        <w:t>More oil confirmed in Dorado-1 well</w:t>
      </w:r>
      <w:r w:rsidR="004A2367">
        <w:rPr>
          <w:rFonts w:cs="Arial"/>
        </w:rPr>
        <w:t>,</w:t>
      </w:r>
      <w:r>
        <w:rPr>
          <w:rFonts w:cs="Arial"/>
        </w:rPr>
        <w:t xml:space="preserve"> 8</w:t>
      </w:r>
      <w:r w:rsidRPr="006338AE">
        <w:rPr>
          <w:rFonts w:cs="Arial"/>
        </w:rPr>
        <w:t xml:space="preserve"> </w:t>
      </w:r>
      <w:r>
        <w:rPr>
          <w:rFonts w:cs="Arial"/>
        </w:rPr>
        <w:t>August 2018</w:t>
      </w:r>
      <w:r w:rsidRPr="006338AE">
        <w:rPr>
          <w:rFonts w:cs="Arial"/>
        </w:rPr>
        <w:t>.</w:t>
      </w:r>
      <w:r>
        <w:rPr>
          <w:rFonts w:cs="Arial"/>
        </w:rPr>
        <w:t xml:space="preserve"> </w:t>
      </w:r>
      <w:hyperlink r:id="rId66" w:history="1">
        <w:r>
          <w:rPr>
            <w:rStyle w:val="Hyperlink"/>
          </w:rPr>
          <w:t>https://www.asx.com.au/asxpdf/20180808/pdf/43x5c02d8yhm6y.pdf</w:t>
        </w:r>
      </w:hyperlink>
      <w:r>
        <w:t xml:space="preserve"> </w:t>
      </w:r>
      <w:r w:rsidRPr="006338AE">
        <w:rPr>
          <w:rFonts w:cs="Arial"/>
        </w:rPr>
        <w:t xml:space="preserve">(last accessed 10 </w:t>
      </w:r>
      <w:r>
        <w:rPr>
          <w:rFonts w:cs="Arial"/>
        </w:rPr>
        <w:t>October</w:t>
      </w:r>
      <w:r w:rsidRPr="006338AE">
        <w:rPr>
          <w:rFonts w:cs="Arial"/>
        </w:rPr>
        <w:t>, 201</w:t>
      </w:r>
      <w:r>
        <w:rPr>
          <w:rFonts w:cs="Arial"/>
        </w:rPr>
        <w:t>9</w:t>
      </w:r>
      <w:r w:rsidRPr="006338AE">
        <w:rPr>
          <w:rFonts w:cs="Arial"/>
        </w:rPr>
        <w:t>).</w:t>
      </w:r>
    </w:p>
    <w:p w14:paraId="45479F11" w14:textId="62A2316F" w:rsidR="009930A9" w:rsidRPr="009930A9" w:rsidRDefault="009930A9" w:rsidP="009930A9">
      <w:pPr>
        <w:pStyle w:val="BodyText"/>
      </w:pPr>
      <w:r>
        <w:rPr>
          <w:rFonts w:cs="Arial"/>
        </w:rPr>
        <w:t>CARNARVON PETROLEUM LTD, 2018c</w:t>
      </w:r>
      <w:r w:rsidRPr="006338AE">
        <w:rPr>
          <w:rFonts w:cs="Arial"/>
        </w:rPr>
        <w:t xml:space="preserve">—[Web page] </w:t>
      </w:r>
      <w:r>
        <w:rPr>
          <w:rFonts w:cs="Arial"/>
        </w:rPr>
        <w:t>Dorado Contingent Resources</w:t>
      </w:r>
      <w:r w:rsidR="004A2367">
        <w:rPr>
          <w:rFonts w:cs="Arial"/>
        </w:rPr>
        <w:t>,</w:t>
      </w:r>
      <w:r>
        <w:rPr>
          <w:rFonts w:cs="Arial"/>
        </w:rPr>
        <w:t xml:space="preserve"> 20</w:t>
      </w:r>
      <w:r w:rsidRPr="006338AE">
        <w:rPr>
          <w:rFonts w:cs="Arial"/>
        </w:rPr>
        <w:t xml:space="preserve"> </w:t>
      </w:r>
      <w:r>
        <w:rPr>
          <w:rFonts w:cs="Arial"/>
        </w:rPr>
        <w:t>August 2018</w:t>
      </w:r>
      <w:r w:rsidRPr="006338AE">
        <w:rPr>
          <w:rFonts w:cs="Arial"/>
        </w:rPr>
        <w:t>.</w:t>
      </w:r>
      <w:r>
        <w:rPr>
          <w:rFonts w:cs="Arial"/>
        </w:rPr>
        <w:t xml:space="preserve"> </w:t>
      </w:r>
      <w:hyperlink r:id="rId67" w:history="1">
        <w:r>
          <w:rPr>
            <w:rStyle w:val="Hyperlink"/>
          </w:rPr>
          <w:t>https://www.asx.com.au/asxpdf/20180820/pdf/43xghy45m5b1v0.pdf</w:t>
        </w:r>
      </w:hyperlink>
      <w:r>
        <w:t xml:space="preserve"> </w:t>
      </w:r>
      <w:r w:rsidRPr="006338AE">
        <w:rPr>
          <w:rFonts w:cs="Arial"/>
        </w:rPr>
        <w:t xml:space="preserve">(last accessed 10 </w:t>
      </w:r>
      <w:r>
        <w:rPr>
          <w:rFonts w:cs="Arial"/>
        </w:rPr>
        <w:t>October</w:t>
      </w:r>
      <w:r w:rsidRPr="006338AE">
        <w:rPr>
          <w:rFonts w:cs="Arial"/>
        </w:rPr>
        <w:t>, 201</w:t>
      </w:r>
      <w:r>
        <w:rPr>
          <w:rFonts w:cs="Arial"/>
        </w:rPr>
        <w:t>9</w:t>
      </w:r>
      <w:r w:rsidRPr="006338AE">
        <w:rPr>
          <w:rFonts w:cs="Arial"/>
        </w:rPr>
        <w:t>).</w:t>
      </w:r>
    </w:p>
    <w:p w14:paraId="77CEE1D9" w14:textId="343CA77F" w:rsidR="008116A7" w:rsidRDefault="00F25A36" w:rsidP="008116A7">
      <w:pPr>
        <w:pStyle w:val="BodyText"/>
      </w:pPr>
      <w:r w:rsidRPr="005565D7">
        <w:rPr>
          <w:rFonts w:cs="Arial"/>
        </w:rPr>
        <w:t>CARNARVON PETROLEUM LTD, 2019</w:t>
      </w:r>
      <w:r>
        <w:rPr>
          <w:rFonts w:cs="Arial"/>
        </w:rPr>
        <w:t>a</w:t>
      </w:r>
      <w:r w:rsidRPr="005565D7">
        <w:rPr>
          <w:rFonts w:cs="Arial"/>
        </w:rPr>
        <w:t xml:space="preserve">—[Web page] </w:t>
      </w:r>
      <w:r w:rsidR="008116A7">
        <w:rPr>
          <w:rFonts w:cs="Arial"/>
        </w:rPr>
        <w:t>2019 Annual Report</w:t>
      </w:r>
      <w:r w:rsidRPr="005565D7">
        <w:rPr>
          <w:rFonts w:cs="Arial"/>
        </w:rPr>
        <w:t xml:space="preserve">. </w:t>
      </w:r>
      <w:hyperlink r:id="rId68" w:history="1">
        <w:r w:rsidR="008116A7">
          <w:rPr>
            <w:rStyle w:val="Hyperlink"/>
          </w:rPr>
          <w:t>https://www.asx.com.au/asxpdf/20191016/pdf/449k6qv6ykdvwy.pdf</w:t>
        </w:r>
      </w:hyperlink>
      <w:r>
        <w:rPr>
          <w:rFonts w:cs="Arial"/>
        </w:rPr>
        <w:t xml:space="preserve"> </w:t>
      </w:r>
      <w:r w:rsidRPr="005565D7">
        <w:rPr>
          <w:rFonts w:cs="Arial"/>
        </w:rPr>
        <w:t>(last accessed 24 October 2019).</w:t>
      </w:r>
      <w:r w:rsidR="008116A7" w:rsidRPr="008116A7">
        <w:t xml:space="preserve"> </w:t>
      </w:r>
    </w:p>
    <w:p w14:paraId="5CA4E88A" w14:textId="2CC07F78" w:rsidR="005565D7" w:rsidRDefault="005565D7" w:rsidP="006333A8">
      <w:pPr>
        <w:pStyle w:val="BodyText"/>
        <w:rPr>
          <w:rFonts w:cs="Arial"/>
        </w:rPr>
      </w:pPr>
      <w:r w:rsidRPr="005565D7">
        <w:rPr>
          <w:rFonts w:cs="Arial"/>
        </w:rPr>
        <w:t>CARNARVON PETROLEUM LTD, 2019</w:t>
      </w:r>
      <w:r w:rsidR="004A2367">
        <w:rPr>
          <w:rFonts w:cs="Arial"/>
        </w:rPr>
        <w:t>b</w:t>
      </w:r>
      <w:r w:rsidRPr="005565D7">
        <w:rPr>
          <w:rFonts w:cs="Arial"/>
        </w:rPr>
        <w:t>—[Web page] Dorado-3 wireline results support flow testing</w:t>
      </w:r>
      <w:r w:rsidR="004A2367">
        <w:rPr>
          <w:rFonts w:cs="Arial"/>
        </w:rPr>
        <w:t>,</w:t>
      </w:r>
      <w:r w:rsidRPr="005565D7">
        <w:rPr>
          <w:rFonts w:cs="Arial"/>
        </w:rPr>
        <w:t xml:space="preserve"> 4 September 2019. </w:t>
      </w:r>
      <w:hyperlink r:id="rId69" w:history="1">
        <w:r w:rsidRPr="004936BC">
          <w:rPr>
            <w:rStyle w:val="Hyperlink"/>
            <w:rFonts w:cs="Arial"/>
          </w:rPr>
          <w:t>https://www.asx.com.au/asxpdf/20190904/pdf/4486xq8rrwk4s6.pdf</w:t>
        </w:r>
      </w:hyperlink>
      <w:r>
        <w:rPr>
          <w:rFonts w:cs="Arial"/>
        </w:rPr>
        <w:t xml:space="preserve"> </w:t>
      </w:r>
      <w:r w:rsidRPr="005565D7">
        <w:rPr>
          <w:rFonts w:cs="Arial"/>
        </w:rPr>
        <w:t>(last accessed 24 October 2019).</w:t>
      </w:r>
    </w:p>
    <w:p w14:paraId="088DFE14" w14:textId="4F52AFA8" w:rsidR="009227F4" w:rsidRDefault="009227F4" w:rsidP="009227F4">
      <w:pPr>
        <w:pStyle w:val="BodyText"/>
        <w:rPr>
          <w:rFonts w:cs="Arial"/>
        </w:rPr>
      </w:pPr>
      <w:r w:rsidRPr="005565D7">
        <w:rPr>
          <w:rFonts w:cs="Arial"/>
        </w:rPr>
        <w:t>CARNARVON PETROLEUM LTD, 2019</w:t>
      </w:r>
      <w:r>
        <w:rPr>
          <w:rFonts w:cs="Arial"/>
        </w:rPr>
        <w:t>c</w:t>
      </w:r>
      <w:r w:rsidRPr="005565D7">
        <w:rPr>
          <w:rFonts w:cs="Arial"/>
        </w:rPr>
        <w:t xml:space="preserve">—[Web page] </w:t>
      </w:r>
      <w:r>
        <w:rPr>
          <w:rFonts w:cs="Arial"/>
        </w:rPr>
        <w:t xml:space="preserve">Successful Baxter flow test in </w:t>
      </w:r>
      <w:r w:rsidRPr="005565D7">
        <w:rPr>
          <w:rFonts w:cs="Arial"/>
        </w:rPr>
        <w:t>Dorado-</w:t>
      </w:r>
      <w:r>
        <w:rPr>
          <w:rFonts w:cs="Arial"/>
        </w:rPr>
        <w:t>3, 19 September 2019</w:t>
      </w:r>
      <w:r w:rsidRPr="005565D7">
        <w:rPr>
          <w:rFonts w:cs="Arial"/>
        </w:rPr>
        <w:t>.</w:t>
      </w:r>
      <w:r>
        <w:rPr>
          <w:rFonts w:cs="Arial"/>
        </w:rPr>
        <w:t xml:space="preserve"> </w:t>
      </w:r>
      <w:hyperlink r:id="rId70" w:history="1">
        <w:r w:rsidRPr="00BB5BE5">
          <w:rPr>
            <w:rStyle w:val="Hyperlink"/>
          </w:rPr>
          <w:t>https://www.asx.com.au/asxpdf/20190919/pdf/448nk2v37sczld.pdf</w:t>
        </w:r>
      </w:hyperlink>
      <w:r>
        <w:t xml:space="preserve"> </w:t>
      </w:r>
      <w:r w:rsidRPr="005565D7">
        <w:rPr>
          <w:rFonts w:cs="Arial"/>
        </w:rPr>
        <w:t>(last accessed 24 October 2019).</w:t>
      </w:r>
    </w:p>
    <w:p w14:paraId="4C650087" w14:textId="024A2430" w:rsidR="004A2367" w:rsidRDefault="004A2367" w:rsidP="006333A8">
      <w:pPr>
        <w:pStyle w:val="BodyText"/>
        <w:rPr>
          <w:rFonts w:cs="Arial"/>
        </w:rPr>
      </w:pPr>
      <w:r w:rsidRPr="005565D7">
        <w:rPr>
          <w:rFonts w:cs="Arial"/>
        </w:rPr>
        <w:t>CARNARVON PETROLEUM LTD, 2019</w:t>
      </w:r>
      <w:r w:rsidR="009227F4">
        <w:rPr>
          <w:rFonts w:cs="Arial"/>
        </w:rPr>
        <w:t>d</w:t>
      </w:r>
      <w:r w:rsidRPr="005565D7">
        <w:rPr>
          <w:rFonts w:cs="Arial"/>
        </w:rPr>
        <w:t xml:space="preserve">—[Web page] </w:t>
      </w:r>
      <w:r>
        <w:rPr>
          <w:rFonts w:cs="Arial"/>
        </w:rPr>
        <w:t xml:space="preserve">Successful Caley flow test in </w:t>
      </w:r>
      <w:r w:rsidRPr="005565D7">
        <w:rPr>
          <w:rFonts w:cs="Arial"/>
        </w:rPr>
        <w:t>Dorado-</w:t>
      </w:r>
      <w:r>
        <w:rPr>
          <w:rFonts w:cs="Arial"/>
        </w:rPr>
        <w:t>3, 8 October 2019</w:t>
      </w:r>
      <w:r w:rsidRPr="005565D7">
        <w:rPr>
          <w:rFonts w:cs="Arial"/>
        </w:rPr>
        <w:t>.</w:t>
      </w:r>
      <w:r>
        <w:rPr>
          <w:rFonts w:cs="Arial"/>
        </w:rPr>
        <w:t xml:space="preserve"> </w:t>
      </w:r>
      <w:hyperlink r:id="rId71" w:history="1">
        <w:r>
          <w:rPr>
            <w:rStyle w:val="Hyperlink"/>
          </w:rPr>
          <w:t>https://www.asx.com.au/asxpdf/20191008/pdf/4498tz9fmnplym.pdf</w:t>
        </w:r>
      </w:hyperlink>
      <w:r>
        <w:t xml:space="preserve"> </w:t>
      </w:r>
      <w:r w:rsidRPr="005565D7">
        <w:rPr>
          <w:rFonts w:cs="Arial"/>
        </w:rPr>
        <w:t>(last accessed 24 October 2019).</w:t>
      </w:r>
    </w:p>
    <w:p w14:paraId="3E42BC11" w14:textId="6511F30D" w:rsidR="0005226C" w:rsidRDefault="0005226C" w:rsidP="0005226C">
      <w:pPr>
        <w:pStyle w:val="BodyText"/>
        <w:rPr>
          <w:rFonts w:cs="Arial"/>
        </w:rPr>
      </w:pPr>
      <w:r w:rsidRPr="005565D7">
        <w:rPr>
          <w:rFonts w:cs="Arial"/>
        </w:rPr>
        <w:t>CARNARVON PETROLEUM LTD, 2019</w:t>
      </w:r>
      <w:r w:rsidR="009227F4">
        <w:rPr>
          <w:rFonts w:cs="Arial"/>
        </w:rPr>
        <w:t>e</w:t>
      </w:r>
      <w:r w:rsidRPr="005565D7">
        <w:rPr>
          <w:rFonts w:cs="Arial"/>
        </w:rPr>
        <w:t xml:space="preserve">—[Web page] </w:t>
      </w:r>
      <w:r>
        <w:rPr>
          <w:rFonts w:cs="Arial"/>
        </w:rPr>
        <w:t xml:space="preserve">New 3D seismic survey, 31 May 2019. </w:t>
      </w:r>
      <w:hyperlink r:id="rId72" w:history="1">
        <w:r>
          <w:rPr>
            <w:rStyle w:val="Hyperlink"/>
          </w:rPr>
          <w:t>https://www.asx.com.au/asxpdf/20190531/pdf/445hqcrskvggjl.pdf</w:t>
        </w:r>
      </w:hyperlink>
      <w:r w:rsidRPr="005565D7">
        <w:rPr>
          <w:rFonts w:cs="Arial"/>
        </w:rPr>
        <w:t xml:space="preserve"> </w:t>
      </w:r>
      <w:r>
        <w:rPr>
          <w:rFonts w:cs="Arial"/>
        </w:rPr>
        <w:t>(last accessed 06</w:t>
      </w:r>
      <w:r w:rsidRPr="005565D7">
        <w:rPr>
          <w:rFonts w:cs="Arial"/>
        </w:rPr>
        <w:t xml:space="preserve"> </w:t>
      </w:r>
      <w:r>
        <w:rPr>
          <w:rFonts w:cs="Arial"/>
        </w:rPr>
        <w:t>February, 2020</w:t>
      </w:r>
      <w:r w:rsidRPr="005565D7">
        <w:rPr>
          <w:rFonts w:cs="Arial"/>
        </w:rPr>
        <w:t>).</w:t>
      </w:r>
    </w:p>
    <w:p w14:paraId="0BD1FF50" w14:textId="77777777" w:rsidR="006338AE" w:rsidRPr="006338AE" w:rsidRDefault="006338AE" w:rsidP="006333A8">
      <w:pPr>
        <w:pStyle w:val="BodyText"/>
        <w:rPr>
          <w:lang w:val="en-US"/>
        </w:rPr>
      </w:pPr>
      <w:r w:rsidRPr="006338AE">
        <w:rPr>
          <w:lang w:val="en-US"/>
        </w:rPr>
        <w:t>CHOWDURY, P.R., CHRISTIAN, D., JONES, K., CROWE, W. AND MILLER, R., 2012</w:t>
      </w:r>
      <w:r w:rsidRPr="006338AE">
        <w:t>—</w:t>
      </w:r>
      <w:proofErr w:type="spellStart"/>
      <w:r w:rsidRPr="006338AE">
        <w:rPr>
          <w:lang w:val="en-US"/>
        </w:rPr>
        <w:t>Aeromagnetics</w:t>
      </w:r>
      <w:proofErr w:type="spellEnd"/>
      <w:r w:rsidRPr="006338AE">
        <w:rPr>
          <w:lang w:val="en-US"/>
        </w:rPr>
        <w:t xml:space="preserve"> assists oil and gas exploration in the </w:t>
      </w:r>
      <w:proofErr w:type="spellStart"/>
      <w:r w:rsidRPr="006338AE">
        <w:rPr>
          <w:lang w:val="en-US"/>
        </w:rPr>
        <w:t>Bedout</w:t>
      </w:r>
      <w:proofErr w:type="spellEnd"/>
      <w:r w:rsidRPr="006338AE">
        <w:rPr>
          <w:lang w:val="en-US"/>
        </w:rPr>
        <w:t xml:space="preserve"> Sub-Basin, offshore Canning Basin. ASEG Extended Abstracts 2012: 22nd Geophysical Conference, 1–4.</w:t>
      </w:r>
    </w:p>
    <w:p w14:paraId="123C6214" w14:textId="77777777" w:rsidR="006338AE" w:rsidRPr="006338AE" w:rsidRDefault="006338AE" w:rsidP="006333A8">
      <w:pPr>
        <w:pStyle w:val="BodyText"/>
        <w:rPr>
          <w:lang w:val="en-US"/>
        </w:rPr>
      </w:pPr>
      <w:r w:rsidRPr="006338AE">
        <w:rPr>
          <w:lang w:val="en-US"/>
        </w:rPr>
        <w:t>COLLINS, L.B., 2002—Tertiary foundations and Quaternary evolution of coral reef systems of Australia’s North West Shelf. In: Keep, M. and Moss, S.J. (</w:t>
      </w:r>
      <w:proofErr w:type="spellStart"/>
      <w:r w:rsidRPr="006338AE">
        <w:rPr>
          <w:lang w:val="en-US"/>
        </w:rPr>
        <w:t>Eds</w:t>
      </w:r>
      <w:proofErr w:type="spellEnd"/>
      <w:r w:rsidRPr="006338AE">
        <w:rPr>
          <w:lang w:val="en-US"/>
        </w:rPr>
        <w:t xml:space="preserve">), </w:t>
      </w:r>
      <w:proofErr w:type="gramStart"/>
      <w:r w:rsidRPr="006338AE">
        <w:rPr>
          <w:lang w:val="en-US"/>
        </w:rPr>
        <w:t>The</w:t>
      </w:r>
      <w:proofErr w:type="gramEnd"/>
      <w:r w:rsidRPr="006338AE">
        <w:rPr>
          <w:lang w:val="en-US"/>
        </w:rPr>
        <w:t xml:space="preserve"> Sedimentary Basins of Western Australia 3: Proceedings of the Petroleum Exploration Society of Australia Symposium, Perth, WA, 2002, 129-152.</w:t>
      </w:r>
    </w:p>
    <w:p w14:paraId="318B4DB7" w14:textId="77777777" w:rsidR="006338AE" w:rsidRPr="006338AE" w:rsidRDefault="006338AE" w:rsidP="006333A8">
      <w:pPr>
        <w:pStyle w:val="BodyText"/>
        <w:rPr>
          <w:lang w:val="en-US"/>
        </w:rPr>
      </w:pPr>
      <w:bookmarkStart w:id="20" w:name="_ENREF_3"/>
      <w:r w:rsidRPr="006338AE">
        <w:rPr>
          <w:lang w:val="en-US"/>
        </w:rPr>
        <w:t>COLLINS, L.B., 2010—Controls on morphology and growth history of coral reefs of Australia's western margin. Cenozoic Carbonate Systems of Australasia, 95, p.195.</w:t>
      </w:r>
    </w:p>
    <w:p w14:paraId="48314504" w14:textId="3DA070C9" w:rsidR="006338AE" w:rsidRPr="006338AE" w:rsidRDefault="006338AE" w:rsidP="006333A8">
      <w:pPr>
        <w:pStyle w:val="BodyText"/>
        <w:rPr>
          <w:noProof/>
        </w:rPr>
      </w:pPr>
      <w:r w:rsidRPr="006338AE">
        <w:rPr>
          <w:noProof/>
        </w:rPr>
        <w:t>COLLINS, L.B., JAMES, N.P. AND BONE, Y., 2014</w:t>
      </w:r>
      <w:r w:rsidRPr="006338AE">
        <w:t>—</w:t>
      </w:r>
      <w:r w:rsidRPr="006338AE">
        <w:rPr>
          <w:noProof/>
        </w:rPr>
        <w:t>Carbonate shelf sediments of the western continental margin of Australia. In: Chiocci, F.L. and Chivas, A.R. (Eds), Continental Shelves of the World: Their Evolution During the Last Glacio-eustatic Cycle</w:t>
      </w:r>
      <w:r w:rsidRPr="006338AE">
        <w:rPr>
          <w:rStyle w:val="Italic"/>
          <w:sz w:val="20"/>
          <w:szCs w:val="20"/>
        </w:rPr>
        <w:t>.</w:t>
      </w:r>
      <w:r w:rsidRPr="006338AE">
        <w:rPr>
          <w:noProof/>
        </w:rPr>
        <w:t xml:space="preserve"> Geological Society, London.</w:t>
      </w:r>
      <w:bookmarkEnd w:id="20"/>
    </w:p>
    <w:p w14:paraId="01C3FA92" w14:textId="5574AA20" w:rsidR="00C85FB7" w:rsidRDefault="00C85FB7" w:rsidP="006333A8">
      <w:pPr>
        <w:pStyle w:val="BodyText"/>
      </w:pPr>
      <w:r w:rsidRPr="009363B6">
        <w:rPr>
          <w:rFonts w:cs="Arial"/>
          <w:caps/>
          <w:noProof/>
        </w:rPr>
        <w:t>Colwel</w:t>
      </w:r>
      <w:r>
        <w:rPr>
          <w:rFonts w:cs="Arial"/>
          <w:caps/>
          <w:noProof/>
        </w:rPr>
        <w:t xml:space="preserve">l, J.B., Rohl, U., von Rad, U. and </w:t>
      </w:r>
      <w:r w:rsidRPr="009363B6">
        <w:rPr>
          <w:rFonts w:cs="Arial"/>
          <w:caps/>
          <w:noProof/>
        </w:rPr>
        <w:t>Kristan-Tollmann, E.</w:t>
      </w:r>
      <w:r w:rsidRPr="009363B6">
        <w:rPr>
          <w:rFonts w:cs="Arial"/>
          <w:noProof/>
        </w:rPr>
        <w:t xml:space="preserve"> 1994</w:t>
      </w:r>
      <w:r w:rsidRPr="00F6410C">
        <w:rPr>
          <w:rFonts w:cs="Arial"/>
        </w:rPr>
        <w:t>—</w:t>
      </w:r>
      <w:r w:rsidRPr="009363B6">
        <w:rPr>
          <w:rFonts w:cs="Arial"/>
          <w:noProof/>
        </w:rPr>
        <w:t xml:space="preserve">Mesozoic sedimentary and volcaniclastic rocks dredged from the northern Exmouth Plateau and Rowley Terrace, offshore northwest Australia. </w:t>
      </w:r>
      <w:r w:rsidRPr="00C85FB7">
        <w:rPr>
          <w:rFonts w:cs="Arial"/>
          <w:noProof/>
        </w:rPr>
        <w:t>AGSO Journal of Australian Geology and Geophysics</w:t>
      </w:r>
      <w:r w:rsidRPr="009363B6">
        <w:rPr>
          <w:rFonts w:cs="Arial"/>
          <w:noProof/>
        </w:rPr>
        <w:t xml:space="preserve"> 15</w:t>
      </w:r>
      <w:r>
        <w:rPr>
          <w:rFonts w:cs="Arial"/>
          <w:noProof/>
        </w:rPr>
        <w:t xml:space="preserve"> (</w:t>
      </w:r>
      <w:r w:rsidRPr="009363B6">
        <w:rPr>
          <w:rFonts w:cs="Arial"/>
          <w:noProof/>
        </w:rPr>
        <w:t>1</w:t>
      </w:r>
      <w:r>
        <w:rPr>
          <w:rFonts w:cs="Arial"/>
          <w:noProof/>
        </w:rPr>
        <w:t>), 1</w:t>
      </w:r>
      <w:r w:rsidRPr="009363B6">
        <w:rPr>
          <w:rFonts w:cs="Arial"/>
          <w:noProof/>
        </w:rPr>
        <w:t xml:space="preserve">1-42. Geoscience Australia, Canberra. </w:t>
      </w:r>
      <w:hyperlink r:id="rId73" w:history="1">
        <w:r w:rsidRPr="00A34FCA">
          <w:rPr>
            <w:rStyle w:val="Hyperlink"/>
            <w:rFonts w:cs="Arial"/>
            <w:noProof/>
          </w:rPr>
          <w:t>http://pid.geoscience.gov.au/dataset/ga/81378</w:t>
        </w:r>
      </w:hyperlink>
    </w:p>
    <w:p w14:paraId="253174A2" w14:textId="4A0D7811" w:rsidR="006338AE" w:rsidRPr="00C35AAA" w:rsidRDefault="006338AE" w:rsidP="006333A8">
      <w:pPr>
        <w:pStyle w:val="BodyText"/>
      </w:pPr>
      <w:r w:rsidRPr="006338AE">
        <w:t>COLWELL, J.B. AND STAGG, H.M.J., 1994—Structure of the offshore Canning Basin: first impressions from the new regional seep-seismic data set. In: Purcell, P.G. and R.R. (</w:t>
      </w:r>
      <w:proofErr w:type="spellStart"/>
      <w:r w:rsidRPr="006338AE">
        <w:t>Eds</w:t>
      </w:r>
      <w:proofErr w:type="spellEnd"/>
      <w:r w:rsidRPr="006338AE">
        <w:t xml:space="preserve">), </w:t>
      </w:r>
      <w:proofErr w:type="gramStart"/>
      <w:r w:rsidRPr="006338AE">
        <w:t>The</w:t>
      </w:r>
      <w:proofErr w:type="gramEnd"/>
      <w:r w:rsidRPr="006338AE">
        <w:t xml:space="preserve"> Sedimentary Basins of Western Australia</w:t>
      </w:r>
      <w:r w:rsidRPr="00C35AAA">
        <w:t>: Proceedings of Petroleum Exploration Society Australia Symposium, Perth, 1994, 757–768.</w:t>
      </w:r>
    </w:p>
    <w:p w14:paraId="75543DF2" w14:textId="77777777" w:rsidR="006338AE" w:rsidRPr="00C35AAA" w:rsidRDefault="006338AE" w:rsidP="006333A8">
      <w:pPr>
        <w:pStyle w:val="BodyText"/>
        <w:rPr>
          <w:rStyle w:val="Hyperlink"/>
          <w:color w:val="333333"/>
        </w:rPr>
      </w:pPr>
      <w:r w:rsidRPr="00C35AAA">
        <w:t>COMMONWEALTH OF AUSTRALIA, 2005—National Marine Bioregionalisation of Australia. Department of the Environment and Heritage, Canberra.</w:t>
      </w:r>
    </w:p>
    <w:p w14:paraId="3BD9579D" w14:textId="77777777" w:rsidR="006338AE" w:rsidRPr="00C35AAA" w:rsidRDefault="006338AE" w:rsidP="006333A8">
      <w:pPr>
        <w:pStyle w:val="BodyText"/>
      </w:pPr>
      <w:r w:rsidRPr="00C35AAA">
        <w:t>COMMONWEALTH OF AUSTRALIA, 2008—</w:t>
      </w:r>
      <w:proofErr w:type="gramStart"/>
      <w:r w:rsidRPr="00C35AAA">
        <w:t>The</w:t>
      </w:r>
      <w:proofErr w:type="gramEnd"/>
      <w:r w:rsidRPr="00C35AAA">
        <w:t xml:space="preserve"> North-West Marine Bioregional Plan. Department of the Environment, Water, Heritage and the Arts: Canberra. </w:t>
      </w:r>
    </w:p>
    <w:p w14:paraId="1C02EEB0" w14:textId="77777777" w:rsidR="006338AE" w:rsidRPr="006338AE" w:rsidRDefault="006338AE" w:rsidP="006333A8">
      <w:pPr>
        <w:pStyle w:val="BodyText"/>
      </w:pPr>
      <w:r w:rsidRPr="00C35AAA">
        <w:t xml:space="preserve">DANIELL, J., JORGENSEN, D.C., </w:t>
      </w:r>
      <w:r w:rsidRPr="00D8221F">
        <w:rPr>
          <w:caps/>
        </w:rPr>
        <w:t>Anderson, T., Borissova, I., Burq, S., Heap, A., Hughes, M., Mantle, D., Nelson, G., Nichol, S., Nicholson, C., Payne, D., Przeslawski, R., Radke, L., Siwabessy and J., Smith, C.,</w:t>
      </w:r>
      <w:r w:rsidRPr="006338AE">
        <w:t xml:space="preserve"> 2009—Frontier Basins of the West Australian Continental Margin. GA Record 2009/38. Geoscience Australia: Canberra.</w:t>
      </w:r>
    </w:p>
    <w:p w14:paraId="683BE6A5" w14:textId="77777777" w:rsidR="00540B4F" w:rsidRPr="006338AE" w:rsidRDefault="00540B4F" w:rsidP="00540B4F">
      <w:pPr>
        <w:pStyle w:val="BodyText"/>
      </w:pPr>
      <w:r w:rsidRPr="006338AE">
        <w:lastRenderedPageBreak/>
        <w:t xml:space="preserve">EDWARDS, D.S. AND ZUMBERGE, J.E., 2005—Oils of Western Australia II. Regional Petroleum Geochemistry and Correlation of Crude Oils and Condensates from Western Australia and Papua New Guinea. Geoscience Australia and GeoMark Research Ltd, Canberra and Houston. </w:t>
      </w:r>
      <w:hyperlink r:id="rId74" w:history="1">
        <w:r w:rsidRPr="006338AE">
          <w:rPr>
            <w:rStyle w:val="Hyperlink"/>
            <w:szCs w:val="20"/>
          </w:rPr>
          <w:t>http://www.ga.gov.au/metadata-gateway/metadata/record/gcat_37512</w:t>
        </w:r>
      </w:hyperlink>
      <w:r w:rsidRPr="006338AE">
        <w:t xml:space="preserve"> (last accessed 14 April, 2017).</w:t>
      </w:r>
    </w:p>
    <w:p w14:paraId="378BA8CF" w14:textId="77777777" w:rsidR="006338AE" w:rsidRPr="006338AE" w:rsidRDefault="006338AE" w:rsidP="006333A8">
      <w:pPr>
        <w:pStyle w:val="BodyText"/>
      </w:pPr>
      <w:r w:rsidRPr="006338AE">
        <w:t>EDWARDS, D.S., BOREHAM, C.J., CHEN, J., GROSJEAN, E., MORY, A.J., SOHN, J. AND ZUMBERGE J.E., 2013—Stable carbon and hydrogen isotope compositions of Paleozoic marine crude oils from the Canning Basin: comparison with other west Australian crude oils. West Australian Basins Symposium, 2013, 1–32.</w:t>
      </w:r>
    </w:p>
    <w:p w14:paraId="03000BCC" w14:textId="77777777" w:rsidR="00D8221F" w:rsidRPr="00D8221F" w:rsidRDefault="006338AE" w:rsidP="00D8221F">
      <w:pPr>
        <w:pStyle w:val="BodyText"/>
        <w:rPr>
          <w:rFonts w:ascii="Segoe UI" w:hAnsi="Segoe UI" w:cs="Segoe UI"/>
          <w:sz w:val="22"/>
        </w:rPr>
      </w:pPr>
      <w:r w:rsidRPr="00D8221F">
        <w:rPr>
          <w:caps/>
        </w:rPr>
        <w:t>Etheridge, M.A. and O’Brien, G.W.,</w:t>
      </w:r>
      <w:r w:rsidRPr="00D8221F">
        <w:t xml:space="preserve"> 1994—Structural and tectonic evolution of the Western Australian margin basin system. The APEA Journal, 34(1), 906-908.</w:t>
      </w:r>
      <w:r w:rsidR="000E0555" w:rsidRPr="00D8221F">
        <w:rPr>
          <w:rFonts w:ascii="Segoe UI" w:hAnsi="Segoe UI" w:cs="Segoe UI"/>
        </w:rPr>
        <w:t xml:space="preserve"> </w:t>
      </w:r>
    </w:p>
    <w:p w14:paraId="4909A3D9" w14:textId="28313662" w:rsidR="006338AE" w:rsidRPr="00D8221F" w:rsidRDefault="006338AE" w:rsidP="00D8221F">
      <w:pPr>
        <w:pStyle w:val="BodyText"/>
        <w:rPr>
          <w:rFonts w:ascii="Segoe UI" w:eastAsiaTheme="minorEastAsia" w:hAnsi="Segoe UI" w:cs="Segoe UI"/>
          <w:color w:val="auto"/>
          <w:sz w:val="22"/>
          <w:lang w:eastAsia="en-AU"/>
        </w:rPr>
      </w:pPr>
      <w:r w:rsidRPr="00D8221F">
        <w:t>FLETCHER, W.J. AND SANTORO, K., 2015—Status Reports of the Fisheries and Aquatic Resources of Western Australia 2014/15: The State of the Fisheries. Department of Fisheries, Western Australia.</w:t>
      </w:r>
    </w:p>
    <w:p w14:paraId="11DF85F0" w14:textId="77777777" w:rsidR="006338AE" w:rsidRPr="006338AE" w:rsidRDefault="006338AE" w:rsidP="00D8221F">
      <w:pPr>
        <w:pStyle w:val="BodyText"/>
      </w:pPr>
      <w:r w:rsidRPr="006338AE">
        <w:rPr>
          <w:caps/>
        </w:rPr>
        <w:t>Forman, D.J. AND Wales, D.W.,</w:t>
      </w:r>
      <w:r w:rsidRPr="006338AE">
        <w:t xml:space="preserve"> 1981—Geological Evolution of the Canning Basin, Western Australia. Mineral Resources Bulletin 210, Bureau of Mineral Resources, geology and Geophysics, Canberra.</w:t>
      </w:r>
    </w:p>
    <w:p w14:paraId="47221451" w14:textId="77777777" w:rsidR="006338AE" w:rsidRPr="006338AE" w:rsidRDefault="006338AE" w:rsidP="006333A8">
      <w:pPr>
        <w:pStyle w:val="BodyText"/>
        <w:rPr>
          <w:lang w:val="en"/>
        </w:rPr>
      </w:pPr>
      <w:r w:rsidRPr="006338AE">
        <w:rPr>
          <w:lang w:val="en"/>
        </w:rPr>
        <w:t>FOSTER, S.D., GRIFFIN, D.A. AND DUNSTAN, P.K., 2014</w:t>
      </w:r>
      <w:r w:rsidRPr="006338AE">
        <w:t>—</w:t>
      </w:r>
      <w:r w:rsidRPr="006338AE">
        <w:rPr>
          <w:lang w:val="en"/>
        </w:rPr>
        <w:t xml:space="preserve">Twenty years of high-resolution sea surface temperature imagery around Australia: Inter-Annual and Annual Variability, PLOS one, 9(7) e100762, 13pp. </w:t>
      </w:r>
    </w:p>
    <w:p w14:paraId="01722FE3" w14:textId="77777777" w:rsidR="006338AE" w:rsidRPr="006338AE" w:rsidRDefault="006338AE" w:rsidP="006333A8">
      <w:pPr>
        <w:pStyle w:val="BodyText"/>
      </w:pPr>
      <w:r w:rsidRPr="006338AE">
        <w:rPr>
          <w:caps/>
        </w:rPr>
        <w:t>Gorter</w:t>
      </w:r>
      <w:r w:rsidRPr="006338AE">
        <w:t>, J.D., 1997—</w:t>
      </w:r>
      <w:proofErr w:type="gramStart"/>
      <w:r w:rsidRPr="006338AE">
        <w:t>The</w:t>
      </w:r>
      <w:proofErr w:type="gramEnd"/>
      <w:r w:rsidRPr="006338AE">
        <w:t xml:space="preserve"> petroleum potential of Australian Phanerozoic impact structures. APPEA Journal, 37(1), 815.</w:t>
      </w:r>
    </w:p>
    <w:p w14:paraId="14A3BD62" w14:textId="2C92304B" w:rsidR="006338AE" w:rsidRDefault="006338AE" w:rsidP="006333A8">
      <w:pPr>
        <w:pStyle w:val="BodyText"/>
      </w:pPr>
      <w:r w:rsidRPr="006338AE">
        <w:t xml:space="preserve">GRICE, K., CAO, C., LOVE, G.D., BÖTTCHER, M.E., TWITCHETT, R.J., GROSJEAN, E., SUMMONS, R.E., TURGEON, S.C., DUNNING, W. AND JIN, Y., 2005—Photic zone </w:t>
      </w:r>
      <w:proofErr w:type="spellStart"/>
      <w:r w:rsidRPr="006338AE">
        <w:t>euxinia</w:t>
      </w:r>
      <w:proofErr w:type="spellEnd"/>
      <w:r w:rsidRPr="006338AE">
        <w:t xml:space="preserve"> during the Permian-Triassic </w:t>
      </w:r>
      <w:proofErr w:type="spellStart"/>
      <w:r w:rsidRPr="006338AE">
        <w:t>superanoxic</w:t>
      </w:r>
      <w:proofErr w:type="spellEnd"/>
      <w:r w:rsidRPr="006338AE">
        <w:t xml:space="preserve"> event. Science, 307, 706–709.</w:t>
      </w:r>
    </w:p>
    <w:p w14:paraId="20E5AFFE" w14:textId="77777777" w:rsidR="00540B4F" w:rsidRDefault="00540B4F" w:rsidP="00540B4F">
      <w:pPr>
        <w:pStyle w:val="BodyText"/>
        <w:rPr>
          <w:rFonts w:cs="Arial"/>
          <w:color w:val="auto"/>
          <w:szCs w:val="20"/>
        </w:rPr>
      </w:pPr>
      <w:r w:rsidRPr="002C10E6">
        <w:t>GROSJEAN, E., L.S., H., BOREHAM, C. J., AND BUCKLER, T. 2017—Source rock geochemistry of the offshore northern Perth Basin: Regional hydrocarbon prospectivity of the offshore northern Perth Basin. Geoscience Australia, Record 2017/18.</w:t>
      </w:r>
      <w:r>
        <w:rPr>
          <w:rFonts w:cs="Arial"/>
          <w:color w:val="auto"/>
          <w:szCs w:val="20"/>
        </w:rPr>
        <w:t xml:space="preserve"> </w:t>
      </w:r>
      <w:hyperlink r:id="rId75" w:history="1">
        <w:r w:rsidRPr="00A2052C">
          <w:rPr>
            <w:rStyle w:val="Hyperlink"/>
            <w:rFonts w:cs="Arial"/>
            <w:szCs w:val="20"/>
          </w:rPr>
          <w:t>http://dx.doi.org/10.11636/Record.2017.018</w:t>
        </w:r>
      </w:hyperlink>
      <w:r>
        <w:rPr>
          <w:rFonts w:cs="Arial"/>
          <w:color w:val="auto"/>
          <w:szCs w:val="20"/>
        </w:rPr>
        <w:t xml:space="preserve"> </w:t>
      </w:r>
    </w:p>
    <w:p w14:paraId="7F536703" w14:textId="0A3F43AD" w:rsidR="000E0555" w:rsidRPr="002C10E6" w:rsidRDefault="000E0555" w:rsidP="006333A8">
      <w:pPr>
        <w:pStyle w:val="BodyText"/>
      </w:pPr>
      <w:r w:rsidRPr="002C10E6">
        <w:t>GROSJEAN, E., EDWARDS, D. S., HONG, Z., SOHN, J., JINADASA, N., AND CHEN, J., 2018—</w:t>
      </w:r>
      <w:proofErr w:type="gramStart"/>
      <w:r w:rsidRPr="002C10E6">
        <w:t>Does</w:t>
      </w:r>
      <w:proofErr w:type="gramEnd"/>
      <w:r w:rsidRPr="002C10E6">
        <w:t xml:space="preserve"> the Phoenix South 1 oil represent an extension of the Lower Triassic petroleum system of the Perth Basin. Abstract and presentation. In: Australian Organic Geochemistry Conference proceedings, Canberra, Australia, 3-7 December 2018.</w:t>
      </w:r>
      <w:r w:rsidR="006E03F1" w:rsidRPr="006E03F1">
        <w:t xml:space="preserve"> </w:t>
      </w:r>
      <w:hyperlink r:id="rId76" w:history="1">
        <w:r w:rsidR="006E03F1" w:rsidRPr="00F46FDE">
          <w:rPr>
            <w:rStyle w:val="Hyperlink"/>
          </w:rPr>
          <w:t>http://pid.geoscience.gov.au/dataset/ga/122593</w:t>
        </w:r>
      </w:hyperlink>
      <w:r w:rsidR="006E03F1">
        <w:t xml:space="preserve"> </w:t>
      </w:r>
    </w:p>
    <w:p w14:paraId="01AB571C" w14:textId="0FBAAA0C" w:rsidR="002D4128" w:rsidRDefault="002D4128" w:rsidP="002D4128">
      <w:pPr>
        <w:pStyle w:val="BodyText"/>
      </w:pPr>
      <w:r w:rsidRPr="002D4128">
        <w:rPr>
          <w:caps/>
        </w:rPr>
        <w:t>Grosjean, E., Edwards</w:t>
      </w:r>
      <w:r>
        <w:rPr>
          <w:caps/>
        </w:rPr>
        <w:t>, D.S., Hong, Z., Jinadasa, N. and</w:t>
      </w:r>
      <w:r w:rsidRPr="002D4128">
        <w:rPr>
          <w:caps/>
        </w:rPr>
        <w:t xml:space="preserve"> Buckler, T</w:t>
      </w:r>
      <w:r>
        <w:t>., 2019</w:t>
      </w:r>
      <w:r w:rsidR="00990A90">
        <w:t>a</w:t>
      </w:r>
      <w:r w:rsidR="006E03F1" w:rsidRPr="002C10E6">
        <w:t>—</w:t>
      </w:r>
      <w:r>
        <w:t>TOC and Rock-</w:t>
      </w:r>
      <w:proofErr w:type="spellStart"/>
      <w:r>
        <w:t>Eval</w:t>
      </w:r>
      <w:proofErr w:type="spellEnd"/>
      <w:r>
        <w:t xml:space="preserve"> pyrolysis data from the well Roc 2, Roebuck Basin, Australia. Record 2019/12. Geoscience Australia, Canberra.</w:t>
      </w:r>
      <w:r w:rsidR="006E03F1" w:rsidRPr="006E03F1">
        <w:t xml:space="preserve"> </w:t>
      </w:r>
      <w:hyperlink r:id="rId77" w:history="1">
        <w:r w:rsidR="006E03F1" w:rsidRPr="00F46FDE">
          <w:rPr>
            <w:rStyle w:val="Hyperlink"/>
          </w:rPr>
          <w:t>http://dx.doi.org/10.11636/Record.2019.012</w:t>
        </w:r>
      </w:hyperlink>
    </w:p>
    <w:p w14:paraId="25398CA3" w14:textId="0F6C9332" w:rsidR="002D4128" w:rsidRDefault="002D4128" w:rsidP="002D4128">
      <w:pPr>
        <w:pStyle w:val="BodyText"/>
      </w:pPr>
      <w:r w:rsidRPr="006E03F1">
        <w:rPr>
          <w:caps/>
        </w:rPr>
        <w:t>Grosjean, E., Edwards, D.S., Hon</w:t>
      </w:r>
      <w:r w:rsidR="006E03F1" w:rsidRPr="006E03F1">
        <w:rPr>
          <w:caps/>
        </w:rPr>
        <w:t>g, Z., Jinadasa, N., Sohn, J. and</w:t>
      </w:r>
      <w:r w:rsidRPr="006E03F1">
        <w:rPr>
          <w:caps/>
        </w:rPr>
        <w:t xml:space="preserve"> Buckler, T., </w:t>
      </w:r>
      <w:r>
        <w:t>2019</w:t>
      </w:r>
      <w:r w:rsidR="00990A90">
        <w:t>b</w:t>
      </w:r>
      <w:r w:rsidR="006E03F1" w:rsidRPr="002C10E6">
        <w:t>—</w:t>
      </w:r>
      <w:r>
        <w:t xml:space="preserve"> Geochemical compositions of natural gases from the wells Roc 1 and Roc 2, Roebuck Basin, Australia. Record 2019/11. Geoscience Australia, Canberra.</w:t>
      </w:r>
      <w:r w:rsidR="006E03F1" w:rsidRPr="006E03F1">
        <w:t xml:space="preserve"> </w:t>
      </w:r>
      <w:hyperlink r:id="rId78" w:history="1">
        <w:r w:rsidR="006E03F1" w:rsidRPr="00F46FDE">
          <w:rPr>
            <w:rStyle w:val="Hyperlink"/>
          </w:rPr>
          <w:t>http://dx.doi.org/10.11636/Record.2019.011</w:t>
        </w:r>
      </w:hyperlink>
      <w:r w:rsidR="006E03F1">
        <w:t xml:space="preserve"> </w:t>
      </w:r>
    </w:p>
    <w:p w14:paraId="79513C35" w14:textId="73913891" w:rsidR="002D4128" w:rsidRPr="006338AE" w:rsidRDefault="002D4128" w:rsidP="002D4128">
      <w:pPr>
        <w:pStyle w:val="BodyText"/>
      </w:pPr>
      <w:r w:rsidRPr="006E03F1">
        <w:rPr>
          <w:caps/>
        </w:rPr>
        <w:t xml:space="preserve">Grosjean, E., Edwards, D.S., Sohn, J., Hong, Z., Jinadasa, N. </w:t>
      </w:r>
      <w:r w:rsidR="006E03F1">
        <w:rPr>
          <w:caps/>
        </w:rPr>
        <w:t>and</w:t>
      </w:r>
      <w:r w:rsidRPr="006E03F1">
        <w:rPr>
          <w:caps/>
        </w:rPr>
        <w:t xml:space="preserve"> Buckler, T.,</w:t>
      </w:r>
      <w:r w:rsidR="006E03F1">
        <w:t xml:space="preserve"> </w:t>
      </w:r>
      <w:r>
        <w:t>2019</w:t>
      </w:r>
      <w:r w:rsidR="00990A90">
        <w:t>c</w:t>
      </w:r>
      <w:r w:rsidR="006E03F1" w:rsidRPr="002C10E6">
        <w:t>—</w:t>
      </w:r>
      <w:r>
        <w:t xml:space="preserve">Organic geochemical data release for Phoenix South 1 ST2 oils, </w:t>
      </w:r>
      <w:proofErr w:type="spellStart"/>
      <w:r>
        <w:t>Bedout</w:t>
      </w:r>
      <w:proofErr w:type="spellEnd"/>
      <w:r>
        <w:t xml:space="preserve"> Sub-basin, Australia. Record 2019/13. Geoscience Australia, Canberra.</w:t>
      </w:r>
      <w:r w:rsidR="006E03F1">
        <w:t xml:space="preserve"> </w:t>
      </w:r>
      <w:hyperlink r:id="rId79" w:history="1">
        <w:r w:rsidR="006E03F1" w:rsidRPr="00F46FDE">
          <w:rPr>
            <w:rStyle w:val="Hyperlink"/>
          </w:rPr>
          <w:t>http://dx.doi.org/10.11636/Record.2019.013</w:t>
        </w:r>
      </w:hyperlink>
      <w:r w:rsidR="006E03F1">
        <w:t xml:space="preserve"> </w:t>
      </w:r>
    </w:p>
    <w:p w14:paraId="68A508A1" w14:textId="77777777" w:rsidR="006338AE" w:rsidRPr="006338AE" w:rsidRDefault="006338AE" w:rsidP="006333A8">
      <w:pPr>
        <w:pStyle w:val="BodyText"/>
      </w:pPr>
      <w:bookmarkStart w:id="21" w:name="_ENREF_4"/>
      <w:r w:rsidRPr="006338AE">
        <w:t>HEAP, A.D. AND HARRIS, P.T., 2008—Geomorphology of the Australian margin and adjacent seafloor. Australian Journal of Earth Sciences, 55(4), pp.555-585.</w:t>
      </w:r>
    </w:p>
    <w:p w14:paraId="1E48FE64" w14:textId="09CB2FB8" w:rsidR="006338AE" w:rsidRPr="006338AE" w:rsidRDefault="006338AE" w:rsidP="006333A8">
      <w:pPr>
        <w:pStyle w:val="BodyText"/>
        <w:rPr>
          <w:noProof/>
        </w:rPr>
      </w:pPr>
      <w:r w:rsidRPr="006338AE">
        <w:rPr>
          <w:noProof/>
        </w:rPr>
        <w:t>HENGESH, J.V. AND WHITNEY, B.B., 2015</w:t>
      </w:r>
      <w:r w:rsidRPr="006338AE">
        <w:t>—</w:t>
      </w:r>
      <w:r w:rsidRPr="006338AE">
        <w:rPr>
          <w:noProof/>
        </w:rPr>
        <w:t xml:space="preserve">Characterization of seismic sources within northwestern Australia's newly reactivated transcurrent margin. Tenth Pacific Conference on Earthquake Engineering: Building an Earthquake-resilient Pacific, </w:t>
      </w:r>
      <w:r w:rsidRPr="006338AE">
        <w:t>6-8 November 2015,</w:t>
      </w:r>
      <w:r w:rsidRPr="006338AE">
        <w:rPr>
          <w:noProof/>
        </w:rPr>
        <w:t xml:space="preserve"> Sydney, Australia.</w:t>
      </w:r>
      <w:bookmarkEnd w:id="21"/>
    </w:p>
    <w:p w14:paraId="715401B7" w14:textId="77777777" w:rsidR="006338AE" w:rsidRPr="006338AE" w:rsidRDefault="006338AE" w:rsidP="006333A8">
      <w:pPr>
        <w:pStyle w:val="BodyText"/>
        <w:rPr>
          <w:noProof/>
        </w:rPr>
      </w:pPr>
      <w:bookmarkStart w:id="22" w:name="_ENREF_5"/>
      <w:r w:rsidRPr="006338AE">
        <w:rPr>
          <w:noProof/>
        </w:rPr>
        <w:t>HOCKING, R.M., MORY, A.J. AND WILLIAMS, I.R., 1994—An atlas of Neoproterozoic and Phanerozoic basins of Western Australia. In: Purcell, P.G. and Purcell, R.R. (Eds), The Sedimentary Basins of Western Australia, Proceedings of the Petroleum Exploration Society of Australia Symposium, Perth, 1994, 21–43.</w:t>
      </w:r>
    </w:p>
    <w:p w14:paraId="3ED2BCF2" w14:textId="77777777" w:rsidR="006338AE" w:rsidRPr="006338AE" w:rsidRDefault="006338AE" w:rsidP="006333A8">
      <w:pPr>
        <w:pStyle w:val="BodyText"/>
      </w:pPr>
      <w:r w:rsidRPr="006338AE">
        <w:t xml:space="preserve">ION, 2017—[Web page] </w:t>
      </w:r>
      <w:proofErr w:type="spellStart"/>
      <w:r w:rsidRPr="006338AE">
        <w:t>WestraliaSPAN</w:t>
      </w:r>
      <w:proofErr w:type="spellEnd"/>
      <w:r w:rsidRPr="006338AE">
        <w:t xml:space="preserve"> </w:t>
      </w:r>
      <w:hyperlink r:id="rId80" w:history="1">
        <w:r w:rsidRPr="006338AE">
          <w:rPr>
            <w:rStyle w:val="Hyperlink"/>
            <w:szCs w:val="20"/>
          </w:rPr>
          <w:t>http://www.iongeo.com/Data_Library/Asia_Pacific/WestraliaSPAN/</w:t>
        </w:r>
      </w:hyperlink>
      <w:r w:rsidRPr="006338AE">
        <w:t xml:space="preserve"> (last accessed 6 February, 2017).</w:t>
      </w:r>
    </w:p>
    <w:p w14:paraId="35A7664F" w14:textId="5D62E8CF" w:rsidR="006338AE" w:rsidRPr="006338AE" w:rsidRDefault="006338AE" w:rsidP="006333A8">
      <w:pPr>
        <w:pStyle w:val="BodyText"/>
        <w:rPr>
          <w:noProof/>
        </w:rPr>
      </w:pPr>
      <w:r w:rsidRPr="006338AE">
        <w:rPr>
          <w:noProof/>
        </w:rPr>
        <w:t>JAMES, N.P., BONE, Y., KYSER, T.K., DIX, G.R. AND COLLINS, L.B., 2004</w:t>
      </w:r>
      <w:r w:rsidRPr="006338AE">
        <w:t>—</w:t>
      </w:r>
      <w:r w:rsidRPr="006338AE">
        <w:rPr>
          <w:noProof/>
        </w:rPr>
        <w:t>The importance of changing oceanography in controlling late Quaternary carbonate sedimentation on a high-energy, tropical, oceanic ramp: north-western Australia. Sedimentology, 51, 1179–1205.</w:t>
      </w:r>
      <w:bookmarkEnd w:id="22"/>
    </w:p>
    <w:p w14:paraId="720CA8BB" w14:textId="77777777" w:rsidR="006338AE" w:rsidRPr="006338AE" w:rsidRDefault="006338AE" w:rsidP="006333A8">
      <w:pPr>
        <w:pStyle w:val="BodyText"/>
        <w:rPr>
          <w:lang w:val="en"/>
        </w:rPr>
      </w:pPr>
      <w:bookmarkStart w:id="23" w:name="_ENREF_6"/>
      <w:r w:rsidRPr="006338AE">
        <w:rPr>
          <w:lang w:val="en"/>
        </w:rPr>
        <w:lastRenderedPageBreak/>
        <w:t>JONES, A.T., KENNARD, J.M., LOGAN, G.A., GROSJEAN, E. AND MARSHALL, J., 2009</w:t>
      </w:r>
      <w:r w:rsidRPr="006338AE">
        <w:t>—</w:t>
      </w:r>
      <w:r w:rsidRPr="006338AE">
        <w:rPr>
          <w:lang w:val="en"/>
        </w:rPr>
        <w:t>Fluid expulsion features associated with sand waves on Australia's central North West Shelf. Geo-Marine Letters, 29, 233–248.</w:t>
      </w:r>
    </w:p>
    <w:p w14:paraId="6AB20B70" w14:textId="4725FC48" w:rsidR="006338AE" w:rsidRPr="006338AE" w:rsidDel="00540B4F" w:rsidRDefault="006338AE" w:rsidP="006333A8">
      <w:pPr>
        <w:pStyle w:val="BodyText"/>
        <w:rPr>
          <w:noProof/>
        </w:rPr>
      </w:pPr>
      <w:r w:rsidRPr="006338AE" w:rsidDel="00540B4F">
        <w:rPr>
          <w:noProof/>
        </w:rPr>
        <w:t>JONES, A.T., KENNARD, J.M., RYAN, G.J., BERNARDEL, G., EARL, K.L., ROLLET, N., GROSJEAN, E. AND LOGAN, G.A., 2007</w:t>
      </w:r>
      <w:r w:rsidRPr="006338AE" w:rsidDel="00540B4F">
        <w:t>—</w:t>
      </w:r>
      <w:r w:rsidRPr="006338AE" w:rsidDel="00540B4F">
        <w:rPr>
          <w:noProof/>
        </w:rPr>
        <w:t>Geoscience Australia marine survey SS06/2006 post-survey report: natural hydrocarbon seepage survey on the central North West Shelf. Geoscience Australia Record</w:t>
      </w:r>
      <w:r w:rsidRPr="006338AE" w:rsidDel="00540B4F">
        <w:rPr>
          <w:rStyle w:val="Italic"/>
          <w:sz w:val="20"/>
          <w:szCs w:val="20"/>
        </w:rPr>
        <w:t>,</w:t>
      </w:r>
      <w:r w:rsidRPr="006338AE" w:rsidDel="00540B4F">
        <w:rPr>
          <w:noProof/>
        </w:rPr>
        <w:t xml:space="preserve"> 2007/21, 693.</w:t>
      </w:r>
      <w:bookmarkEnd w:id="23"/>
      <w:r w:rsidRPr="006338AE" w:rsidDel="00540B4F">
        <w:t xml:space="preserve"> </w:t>
      </w:r>
      <w:hyperlink r:id="rId81" w:history="1">
        <w:r w:rsidRPr="006338AE" w:rsidDel="00540B4F">
          <w:rPr>
            <w:rStyle w:val="Hyperlink"/>
            <w:szCs w:val="20"/>
          </w:rPr>
          <w:t>http://www.ga.gov.au/metadata-gateway/metadata/record/65453/</w:t>
        </w:r>
      </w:hyperlink>
      <w:r w:rsidRPr="006338AE" w:rsidDel="00540B4F">
        <w:t xml:space="preserve"> </w:t>
      </w:r>
      <w:r w:rsidRPr="006338AE" w:rsidDel="00540B4F">
        <w:rPr>
          <w:noProof/>
        </w:rPr>
        <w:t xml:space="preserve"> (last accessed 19 April, 2017).</w:t>
      </w:r>
    </w:p>
    <w:p w14:paraId="4B6DAB1E" w14:textId="77777777" w:rsidR="006338AE" w:rsidRPr="006338AE" w:rsidRDefault="006338AE" w:rsidP="006333A8">
      <w:pPr>
        <w:pStyle w:val="BodyText"/>
      </w:pPr>
      <w:r w:rsidRPr="006338AE">
        <w:t xml:space="preserve">JONES, H.A., 1973—Marine geology of the </w:t>
      </w:r>
      <w:proofErr w:type="spellStart"/>
      <w:r w:rsidRPr="006338AE">
        <w:t>northwestern</w:t>
      </w:r>
      <w:proofErr w:type="spellEnd"/>
      <w:r w:rsidRPr="006338AE">
        <w:t xml:space="preserve"> Australian continental shelf. Bulletin Bureau of Mineral Resources, Geology and Geophysics, 136, 117 pp.</w:t>
      </w:r>
    </w:p>
    <w:p w14:paraId="494A7929" w14:textId="77777777" w:rsidR="006338AE" w:rsidRPr="006338AE" w:rsidRDefault="006338AE" w:rsidP="006333A8">
      <w:pPr>
        <w:pStyle w:val="BodyText"/>
        <w:rPr>
          <w:noProof/>
        </w:rPr>
      </w:pPr>
      <w:r w:rsidRPr="006338AE">
        <w:rPr>
          <w:noProof/>
        </w:rPr>
        <w:t>KENNARD, J.M., JACKSON, M.J., ROMINE, K.K., SHAW, R.D. AND SOUTHGATE, P.N., 1994</w:t>
      </w:r>
      <w:r w:rsidRPr="006338AE">
        <w:t>—</w:t>
      </w:r>
      <w:r w:rsidRPr="006338AE">
        <w:rPr>
          <w:noProof/>
        </w:rPr>
        <w:t>Depositional sequences and associated petroleum systems of the Canning Basin. In: Purcell, P.G. and R.R. (Eds), The Sedimentary Basins of Western Australia: Proceedings of Petroleum Exploration Society of Australia Symposium, Perth, WA, 1994, 657–676.</w:t>
      </w:r>
    </w:p>
    <w:p w14:paraId="4916FCE0" w14:textId="477918EB" w:rsidR="006338AE" w:rsidRDefault="006338AE" w:rsidP="006333A8">
      <w:pPr>
        <w:pStyle w:val="BodyText"/>
        <w:rPr>
          <w:noProof/>
        </w:rPr>
      </w:pPr>
      <w:r w:rsidRPr="006338AE">
        <w:rPr>
          <w:noProof/>
        </w:rPr>
        <w:t>L</w:t>
      </w:r>
      <w:r w:rsidRPr="006338AE">
        <w:rPr>
          <w:caps/>
          <w:noProof/>
        </w:rPr>
        <w:t>ast, P., Lyne, V., Yearsley, G., Gledhill, D., Gomon, M., Rees, T. AND White, W</w:t>
      </w:r>
      <w:r w:rsidRPr="006338AE">
        <w:rPr>
          <w:noProof/>
        </w:rPr>
        <w:t>., 2005—Validation of National Demersal Fish Datasets for the Regionalisation of the Australian Continental Slope and Outer Shelf (&gt;40m depth), Department of Environment and Heritage and CSIRO, Canberra.</w:t>
      </w:r>
    </w:p>
    <w:p w14:paraId="474C43C1" w14:textId="77777777" w:rsidR="006546F1" w:rsidRPr="006338AE" w:rsidRDefault="006546F1" w:rsidP="006546F1">
      <w:pPr>
        <w:pStyle w:val="BodyText"/>
        <w:rPr>
          <w:noProof/>
        </w:rPr>
      </w:pPr>
      <w:r>
        <w:rPr>
          <w:caps/>
          <w:noProof/>
        </w:rPr>
        <w:t>LI, J.</w:t>
      </w:r>
      <w:r w:rsidRPr="006338AE">
        <w:rPr>
          <w:noProof/>
        </w:rPr>
        <w:t xml:space="preserve">, 2017a—Predicted seabed sand content in the north-northwest region of the Australian continental EEZ 2013, </w:t>
      </w:r>
      <w:hyperlink r:id="rId82" w:history="1">
        <w:r w:rsidRPr="006338AE">
          <w:rPr>
            <w:rStyle w:val="Hyperlink"/>
            <w:noProof/>
            <w:szCs w:val="20"/>
          </w:rPr>
          <w:t>http://www.ga.gov.au/metadata-gateway/metadata/record/76999/</w:t>
        </w:r>
      </w:hyperlink>
      <w:r>
        <w:rPr>
          <w:noProof/>
        </w:rPr>
        <w:t xml:space="preserve"> (last accessed 10 January</w:t>
      </w:r>
      <w:r w:rsidRPr="006338AE">
        <w:rPr>
          <w:noProof/>
        </w:rPr>
        <w:t>, 20</w:t>
      </w:r>
      <w:r>
        <w:rPr>
          <w:noProof/>
        </w:rPr>
        <w:t>20</w:t>
      </w:r>
      <w:r w:rsidRPr="006338AE">
        <w:rPr>
          <w:noProof/>
        </w:rPr>
        <w:t>).</w:t>
      </w:r>
    </w:p>
    <w:p w14:paraId="53D0293D" w14:textId="77777777" w:rsidR="006546F1" w:rsidRPr="006338AE" w:rsidRDefault="006546F1" w:rsidP="006546F1">
      <w:pPr>
        <w:pStyle w:val="BodyText"/>
        <w:rPr>
          <w:noProof/>
        </w:rPr>
      </w:pPr>
      <w:r>
        <w:rPr>
          <w:caps/>
          <w:noProof/>
        </w:rPr>
        <w:t>LI, J.</w:t>
      </w:r>
      <w:r w:rsidRPr="006338AE">
        <w:rPr>
          <w:noProof/>
        </w:rPr>
        <w:t xml:space="preserve">, 2017b—Predicted seabed mud gravel content in the north-northwest region of the Australian continental EEZ 2013, </w:t>
      </w:r>
      <w:hyperlink r:id="rId83" w:history="1">
        <w:r w:rsidRPr="006338AE">
          <w:rPr>
            <w:rStyle w:val="Hyperlink"/>
            <w:noProof/>
            <w:szCs w:val="20"/>
          </w:rPr>
          <w:t>http://www.ga.gov.au/metadata-gateway/metadata/record/76998/</w:t>
        </w:r>
      </w:hyperlink>
      <w:r>
        <w:rPr>
          <w:noProof/>
        </w:rPr>
        <w:t xml:space="preserve"> (last accessed 10 January</w:t>
      </w:r>
      <w:r w:rsidRPr="006338AE">
        <w:rPr>
          <w:noProof/>
        </w:rPr>
        <w:t>, 20</w:t>
      </w:r>
      <w:r>
        <w:rPr>
          <w:noProof/>
        </w:rPr>
        <w:t>20</w:t>
      </w:r>
      <w:r w:rsidRPr="006338AE">
        <w:rPr>
          <w:noProof/>
        </w:rPr>
        <w:t>).</w:t>
      </w:r>
    </w:p>
    <w:p w14:paraId="73CAF91A" w14:textId="77777777" w:rsidR="006546F1" w:rsidRPr="006338AE" w:rsidRDefault="006546F1" w:rsidP="006546F1">
      <w:pPr>
        <w:pStyle w:val="BodyText"/>
        <w:rPr>
          <w:noProof/>
        </w:rPr>
      </w:pPr>
      <w:r>
        <w:rPr>
          <w:caps/>
          <w:noProof/>
        </w:rPr>
        <w:t>LI, J.</w:t>
      </w:r>
      <w:r w:rsidRPr="006338AE">
        <w:rPr>
          <w:noProof/>
        </w:rPr>
        <w:t xml:space="preserve">, 2017c—Predicted seabed gravel content in the north-northwest region of the Australian continental EEZ 2013, </w:t>
      </w:r>
      <w:hyperlink r:id="rId84" w:history="1">
        <w:r w:rsidRPr="006338AE">
          <w:rPr>
            <w:rStyle w:val="Hyperlink"/>
            <w:noProof/>
            <w:szCs w:val="20"/>
          </w:rPr>
          <w:t>http://www.ga.gov.au/metadata-gateway/metadata/record/76997/</w:t>
        </w:r>
      </w:hyperlink>
      <w:r w:rsidRPr="006338AE">
        <w:rPr>
          <w:noProof/>
        </w:rPr>
        <w:t xml:space="preserve"> (last accessed </w:t>
      </w:r>
      <w:r>
        <w:rPr>
          <w:noProof/>
        </w:rPr>
        <w:t>10 January</w:t>
      </w:r>
      <w:r w:rsidRPr="006338AE">
        <w:rPr>
          <w:noProof/>
        </w:rPr>
        <w:t>, 20</w:t>
      </w:r>
      <w:r>
        <w:rPr>
          <w:noProof/>
        </w:rPr>
        <w:t>20</w:t>
      </w:r>
      <w:r w:rsidRPr="006338AE">
        <w:rPr>
          <w:noProof/>
        </w:rPr>
        <w:t>).</w:t>
      </w:r>
    </w:p>
    <w:p w14:paraId="11EFF532" w14:textId="77777777" w:rsidR="006338AE" w:rsidRPr="006338AE" w:rsidRDefault="006338AE" w:rsidP="006333A8">
      <w:pPr>
        <w:pStyle w:val="BodyText"/>
        <w:rPr>
          <w:noProof/>
        </w:rPr>
      </w:pPr>
      <w:r w:rsidRPr="006338AE">
        <w:rPr>
          <w:noProof/>
        </w:rPr>
        <w:t>LIPSKI, P., 1993—Tectonic setting, stratigraphy and hydrocarbon potential of the Bedout Sub-basin, North West Shelf. The APEA Journal, 33(1), 138–150.</w:t>
      </w:r>
    </w:p>
    <w:p w14:paraId="3D9E2E25" w14:textId="77777777" w:rsidR="006338AE" w:rsidRPr="006338AE" w:rsidRDefault="006338AE" w:rsidP="006333A8">
      <w:pPr>
        <w:pStyle w:val="BodyText"/>
        <w:rPr>
          <w:noProof/>
        </w:rPr>
      </w:pPr>
      <w:r w:rsidRPr="006338AE">
        <w:rPr>
          <w:noProof/>
        </w:rPr>
        <w:t>LIPSKI, P., 1994—Structural framework and depositional history of the Bedout and Rowley sub-basins. In: Purcell, P.G. and Purcell, R.R. (Eds), The Sedimentary Basins of Western Australia. Proceedings of the West Australian Basins Symposium, Petroleum Exploration Society of Australia, Perth, 14–17 August, Perth, 769–777.</w:t>
      </w:r>
    </w:p>
    <w:p w14:paraId="785D1702" w14:textId="77777777" w:rsidR="006338AE" w:rsidRPr="006338AE" w:rsidRDefault="006338AE" w:rsidP="006333A8">
      <w:pPr>
        <w:pStyle w:val="BodyText"/>
        <w:rPr>
          <w:noProof/>
        </w:rPr>
      </w:pPr>
      <w:r w:rsidRPr="006338AE">
        <w:rPr>
          <w:noProof/>
        </w:rPr>
        <w:t>LISK, M., OSTBY, J., RUSSEL, N.J. AND O’BRIEN, G.W., 2000</w:t>
      </w:r>
      <w:r w:rsidRPr="006338AE">
        <w:t>—</w:t>
      </w:r>
      <w:r w:rsidRPr="006338AE">
        <w:rPr>
          <w:noProof/>
        </w:rPr>
        <w:t>Oil migration history of the offshore Canning Basin. The APPEA Journal, 40(2), 133–151.</w:t>
      </w:r>
    </w:p>
    <w:p w14:paraId="26489234" w14:textId="48CD34F2" w:rsidR="006338AE" w:rsidRPr="006338AE" w:rsidRDefault="006338AE" w:rsidP="006333A8">
      <w:pPr>
        <w:pStyle w:val="BodyText"/>
        <w:rPr>
          <w:noProof/>
        </w:rPr>
      </w:pPr>
      <w:r w:rsidRPr="006338AE">
        <w:rPr>
          <w:noProof/>
        </w:rPr>
        <w:t>LOGAN, G.A., JONES, A.T., KENNARD, J.M., RYAN, G.J. AND ROLLET, N., 2010</w:t>
      </w:r>
      <w:r w:rsidRPr="006338AE">
        <w:t>—</w:t>
      </w:r>
      <w:r w:rsidRPr="006338AE">
        <w:rPr>
          <w:noProof/>
        </w:rPr>
        <w:t>Australian offshore natural hydrocarbon seepage studies, a review and re-evaluation. Marine and Petroleum Geology, 27, 26–45.</w:t>
      </w:r>
    </w:p>
    <w:p w14:paraId="0857F99F" w14:textId="002E1551" w:rsidR="00C85FB7" w:rsidRDefault="00C85FB7" w:rsidP="00C85FB7">
      <w:pPr>
        <w:pStyle w:val="BodyText"/>
        <w:rPr>
          <w:caps/>
          <w:noProof/>
        </w:rPr>
      </w:pPr>
      <w:bookmarkStart w:id="24" w:name="_ENREF_7"/>
      <w:r w:rsidRPr="00C85FB7">
        <w:rPr>
          <w:caps/>
          <w:noProof/>
        </w:rPr>
        <w:t xml:space="preserve">MacNeill, M., </w:t>
      </w:r>
      <w:r>
        <w:rPr>
          <w:caps/>
          <w:noProof/>
        </w:rPr>
        <w:t>Marshall, N., and McNamara, C. 2018</w:t>
      </w:r>
      <w:r w:rsidRPr="006338AE">
        <w:t>—</w:t>
      </w:r>
      <w:r w:rsidRPr="00C85FB7">
        <w:rPr>
          <w:noProof/>
        </w:rPr>
        <w:t>New Insights into a Major Early-Middle Triassic Rift Episode in the NW Shelf of Australia.</w:t>
      </w:r>
      <w:r>
        <w:rPr>
          <w:noProof/>
        </w:rPr>
        <w:t xml:space="preserve"> </w:t>
      </w:r>
      <w:r w:rsidRPr="00C85FB7">
        <w:rPr>
          <w:noProof/>
        </w:rPr>
        <w:t xml:space="preserve">ASEG Extended Abstracts 2018, 1–5. </w:t>
      </w:r>
      <w:hyperlink r:id="rId85" w:history="1">
        <w:r>
          <w:rPr>
            <w:rStyle w:val="Hyperlink"/>
          </w:rPr>
          <w:t>http://dx.doi.org/10.1071/ASEG2018abM3_3B</w:t>
        </w:r>
      </w:hyperlink>
    </w:p>
    <w:p w14:paraId="09FABBCE" w14:textId="076C9E20" w:rsidR="00C85FB7" w:rsidRPr="00C85FB7" w:rsidRDefault="00C85FB7" w:rsidP="00C85FB7">
      <w:pPr>
        <w:pStyle w:val="BodyText"/>
        <w:rPr>
          <w:noProof/>
        </w:rPr>
      </w:pPr>
      <w:r>
        <w:rPr>
          <w:caps/>
          <w:noProof/>
        </w:rPr>
        <w:t xml:space="preserve">Maher, M. </w:t>
      </w:r>
      <w:r w:rsidRPr="00C85FB7">
        <w:rPr>
          <w:caps/>
          <w:noProof/>
        </w:rPr>
        <w:t>2017</w:t>
      </w:r>
      <w:r w:rsidRPr="006338AE">
        <w:t>—</w:t>
      </w:r>
      <w:r w:rsidRPr="00C85FB7">
        <w:rPr>
          <w:noProof/>
        </w:rPr>
        <w:t>Structural Evolution of the Outer Roebuck Basin, Western</w:t>
      </w:r>
      <w:r>
        <w:rPr>
          <w:noProof/>
        </w:rPr>
        <w:t xml:space="preserve"> </w:t>
      </w:r>
      <w:r w:rsidRPr="00C85FB7">
        <w:rPr>
          <w:noProof/>
        </w:rPr>
        <w:t>Australia. Honours thesis, Curtin University, Bentley, WA.</w:t>
      </w:r>
    </w:p>
    <w:p w14:paraId="0DAC0853" w14:textId="4206626D" w:rsidR="006338AE" w:rsidRPr="006338AE" w:rsidRDefault="006338AE" w:rsidP="00EA130F">
      <w:pPr>
        <w:pStyle w:val="BodyText"/>
        <w:rPr>
          <w:noProof/>
        </w:rPr>
      </w:pPr>
      <w:r w:rsidRPr="006338AE">
        <w:rPr>
          <w:caps/>
          <w:noProof/>
        </w:rPr>
        <w:t>Marshall, N.G. and Lang, S.C</w:t>
      </w:r>
      <w:r w:rsidRPr="006338AE">
        <w:rPr>
          <w:noProof/>
        </w:rPr>
        <w:t>., 2013</w:t>
      </w:r>
      <w:r w:rsidRPr="006338AE">
        <w:t>—</w:t>
      </w:r>
      <w:r w:rsidRPr="006338AE">
        <w:rPr>
          <w:noProof/>
        </w:rPr>
        <w:t>A new sequence stratigraphic framework for the North West Shelf, Australia. In: Keep, M. and Moss, S.J. (Eds), The Sedimentary Basins of Western Australia 4: Proceedings of Petroleum Exploration Society of Australia Symposium.  Petroleum Exploration Society of Australia, Perth. 1-32.</w:t>
      </w:r>
    </w:p>
    <w:p w14:paraId="1BC80257" w14:textId="56558DC6" w:rsidR="006338AE" w:rsidRPr="006338AE" w:rsidRDefault="006338AE" w:rsidP="006333A8">
      <w:pPr>
        <w:pStyle w:val="BodyText"/>
        <w:rPr>
          <w:noProof/>
        </w:rPr>
      </w:pPr>
      <w:r w:rsidRPr="006338AE">
        <w:rPr>
          <w:noProof/>
        </w:rPr>
        <w:t>MCLOUGHLIN, R.J., DAVIS, T.L.O. AND WARD, T.J., 1988</w:t>
      </w:r>
      <w:r w:rsidRPr="006338AE">
        <w:t>—</w:t>
      </w:r>
      <w:r w:rsidRPr="006338AE">
        <w:rPr>
          <w:noProof/>
        </w:rPr>
        <w:t>Sedimentary provinces, and associated bedforms and benthos on the Scott Reef-Rowley Shoals Platform off North-West Australia. Australian Journal of Marine and Freshwater Research, 39, 133–144.</w:t>
      </w:r>
      <w:bookmarkEnd w:id="24"/>
    </w:p>
    <w:p w14:paraId="614AC2A4" w14:textId="77777777" w:rsidR="00540B4F" w:rsidRPr="006338AE" w:rsidRDefault="00540B4F" w:rsidP="00540B4F">
      <w:pPr>
        <w:pStyle w:val="BodyText"/>
        <w:rPr>
          <w:noProof/>
        </w:rPr>
      </w:pPr>
      <w:r w:rsidRPr="006338AE">
        <w:rPr>
          <w:noProof/>
        </w:rPr>
        <w:t>METCALFE, I., 1988</w:t>
      </w:r>
      <w:r w:rsidRPr="006338AE">
        <w:t>—</w:t>
      </w:r>
      <w:r w:rsidRPr="006338AE">
        <w:rPr>
          <w:noProof/>
        </w:rPr>
        <w:t>Origin and assembly of south-east Asian continental terranes. Geological Society, Special Publications, 37, 101–118.</w:t>
      </w:r>
    </w:p>
    <w:p w14:paraId="630E8132" w14:textId="77777777" w:rsidR="006338AE" w:rsidRPr="006338AE" w:rsidRDefault="006338AE" w:rsidP="006333A8">
      <w:pPr>
        <w:pStyle w:val="BodyText"/>
        <w:rPr>
          <w:noProof/>
        </w:rPr>
      </w:pPr>
      <w:r w:rsidRPr="006338AE">
        <w:rPr>
          <w:caps/>
          <w:noProof/>
        </w:rPr>
        <w:t>Metcalfe, I</w:t>
      </w:r>
      <w:r w:rsidRPr="006338AE">
        <w:rPr>
          <w:noProof/>
        </w:rPr>
        <w:t>., 2013</w:t>
      </w:r>
      <w:r w:rsidRPr="006338AE">
        <w:t>—</w:t>
      </w:r>
      <w:proofErr w:type="spellStart"/>
      <w:r w:rsidRPr="006338AE">
        <w:rPr>
          <w:noProof/>
        </w:rPr>
        <w:t>Gondwana</w:t>
      </w:r>
      <w:proofErr w:type="spellEnd"/>
      <w:r w:rsidRPr="006338AE">
        <w:rPr>
          <w:noProof/>
        </w:rPr>
        <w:t xml:space="preserve"> dispersion and Asian accretion; tectonic and palaeogeographic evolution of eastern Tethys. Journal of Asian Earth Sciences, 66, 1-33. </w:t>
      </w:r>
      <w:hyperlink r:id="rId86" w:history="1">
        <w:r w:rsidRPr="006338AE">
          <w:rPr>
            <w:rStyle w:val="Hyperlink"/>
            <w:noProof/>
            <w:szCs w:val="20"/>
          </w:rPr>
          <w:t>http://dx.doi.org/10.1016/j.jseaes.2012.12.020</w:t>
        </w:r>
      </w:hyperlink>
    </w:p>
    <w:p w14:paraId="7D66D4AA" w14:textId="6991AB97" w:rsidR="006546F1" w:rsidRPr="006546F1" w:rsidRDefault="006546F1" w:rsidP="006333A8">
      <w:pPr>
        <w:pStyle w:val="BodyText"/>
        <w:rPr>
          <w:noProof/>
        </w:rPr>
      </w:pPr>
      <w:r w:rsidRPr="006546F1">
        <w:rPr>
          <w:caps/>
          <w:noProof/>
        </w:rPr>
        <w:lastRenderedPageBreak/>
        <w:t>MINKEN, J., THOMPSON, M., WOODWARD, J., FERNANDES, F., AND FABRICI, R., 2018—</w:t>
      </w:r>
      <w:r w:rsidRPr="006546F1">
        <w:rPr>
          <w:noProof/>
        </w:rPr>
        <w:t>Tectonostratigraphic framework of the Lower Keraudren Formation, Bedout Sub-basin: interplay of tectonics and sedimentary systems</w:t>
      </w:r>
      <w:r>
        <w:rPr>
          <w:noProof/>
        </w:rPr>
        <w:t xml:space="preserve">. </w:t>
      </w:r>
      <w:r w:rsidRPr="006546F1">
        <w:rPr>
          <w:noProof/>
        </w:rPr>
        <w:t>The APPEA Journal. 58(2), 839-844.</w:t>
      </w:r>
      <w:r>
        <w:rPr>
          <w:noProof/>
        </w:rPr>
        <w:t xml:space="preserve"> </w:t>
      </w:r>
      <w:hyperlink r:id="rId87" w:history="1">
        <w:r w:rsidRPr="007009A6">
          <w:rPr>
            <w:rStyle w:val="Hyperlink"/>
            <w:noProof/>
          </w:rPr>
          <w:t>https://doi.org/10.1071/AJ17170</w:t>
        </w:r>
      </w:hyperlink>
      <w:r>
        <w:rPr>
          <w:noProof/>
        </w:rPr>
        <w:t xml:space="preserve"> </w:t>
      </w:r>
    </w:p>
    <w:p w14:paraId="32E7649A" w14:textId="73F0F152" w:rsidR="006338AE" w:rsidRPr="006338AE" w:rsidRDefault="006338AE" w:rsidP="006333A8">
      <w:pPr>
        <w:pStyle w:val="BodyText"/>
        <w:rPr>
          <w:noProof/>
        </w:rPr>
      </w:pPr>
      <w:r w:rsidRPr="006338AE">
        <w:rPr>
          <w:caps/>
          <w:noProof/>
        </w:rPr>
        <w:t>Molyneux, S., Goodall, J., McGee, R., Mills, G. AND Hartung-Kagi, B.,</w:t>
      </w:r>
      <w:r w:rsidRPr="006338AE">
        <w:rPr>
          <w:noProof/>
        </w:rPr>
        <w:t xml:space="preserve"> 2016</w:t>
      </w:r>
      <w:r w:rsidRPr="006338AE">
        <w:t>—</w:t>
      </w:r>
      <w:r w:rsidRPr="006338AE">
        <w:rPr>
          <w:noProof/>
        </w:rPr>
        <w:t>Observations on the Lower Triassic petroleum prospectivity of the offshore Carnarvon and Roebuck basins. APPEA Journal, 2016, 173-201.</w:t>
      </w:r>
    </w:p>
    <w:p w14:paraId="34FE8CA8" w14:textId="77777777" w:rsidR="006338AE" w:rsidRPr="006338AE" w:rsidRDefault="006338AE" w:rsidP="006333A8">
      <w:pPr>
        <w:pStyle w:val="BodyText"/>
        <w:rPr>
          <w:noProof/>
        </w:rPr>
      </w:pPr>
      <w:r w:rsidRPr="006338AE">
        <w:rPr>
          <w:noProof/>
        </w:rPr>
        <w:t>MÜLLER, R.D., GONCHAROV, A. AND KRITSKI, A., 2005—Geophysical evaluation of the enigmatic Bedout basement high, offshore northwestern Australia. Earth and Planetary Science Letters, 237, 264–284.</w:t>
      </w:r>
    </w:p>
    <w:p w14:paraId="2466E7F8" w14:textId="77777777" w:rsidR="006338AE" w:rsidRPr="006338AE" w:rsidRDefault="006338AE" w:rsidP="006333A8">
      <w:pPr>
        <w:pStyle w:val="BodyText"/>
        <w:rPr>
          <w:noProof/>
        </w:rPr>
      </w:pPr>
      <w:r w:rsidRPr="006338AE">
        <w:rPr>
          <w:noProof/>
        </w:rPr>
        <w:t>MÜLLER, R.D., MIHUT, D. AND BALDWIN, S., 1998</w:t>
      </w:r>
      <w:r w:rsidRPr="006338AE">
        <w:t>—</w:t>
      </w:r>
      <w:r w:rsidRPr="006338AE">
        <w:rPr>
          <w:noProof/>
        </w:rPr>
        <w:t>A new kinematic model for the formation and of the West and Northwest Australian Margin. In: Purcell, P.G. and R.R. (Eds), The Sedimentary Basins of Western Australia 2: Proceedings of the Petroleum Exploration Society of Australia Symposium, Perth, WA, 1998, 55–72.</w:t>
      </w:r>
    </w:p>
    <w:p w14:paraId="6BF628F5" w14:textId="0896E6EF" w:rsidR="00E5048A" w:rsidRDefault="00E5048A" w:rsidP="006333A8">
      <w:pPr>
        <w:pStyle w:val="BodyText"/>
        <w:rPr>
          <w:noProof/>
        </w:rPr>
      </w:pPr>
      <w:r>
        <w:rPr>
          <w:noProof/>
        </w:rPr>
        <w:t>N</w:t>
      </w:r>
      <w:r w:rsidRPr="00E5048A">
        <w:rPr>
          <w:noProof/>
        </w:rPr>
        <w:t>GUYEN, D., ROLLET, N., GROSJEAN, E., EDWARDS, D. S., ABBOTT, S., ORLOV, C., BERNARDEL, G., NICHOLSON, C., KELMAN, A., KHIDER, K., AND BUCKLER, T., 2019</w:t>
      </w:r>
      <w:r>
        <w:rPr>
          <w:noProof/>
        </w:rPr>
        <w:t>a</w:t>
      </w:r>
      <w:r w:rsidRPr="00E5048A">
        <w:rPr>
          <w:noProof/>
        </w:rPr>
        <w:t>—The Roebuck Basin, Beagle and Barcoo Sub-basin well folio</w:t>
      </w:r>
      <w:r>
        <w:rPr>
          <w:noProof/>
        </w:rPr>
        <w:t>.</w:t>
      </w:r>
      <w:r w:rsidRPr="00E5048A">
        <w:rPr>
          <w:noProof/>
        </w:rPr>
        <w:t xml:space="preserve"> The APPEA Journal. 59(2), 920-927.</w:t>
      </w:r>
      <w:r>
        <w:rPr>
          <w:noProof/>
        </w:rPr>
        <w:t xml:space="preserve"> </w:t>
      </w:r>
      <w:hyperlink r:id="rId88" w:history="1">
        <w:r w:rsidRPr="007009A6">
          <w:rPr>
            <w:rStyle w:val="Hyperlink"/>
            <w:noProof/>
          </w:rPr>
          <w:t>https://doi.org/10.1071/AJ18053</w:t>
        </w:r>
      </w:hyperlink>
      <w:r>
        <w:rPr>
          <w:noProof/>
        </w:rPr>
        <w:t xml:space="preserve"> </w:t>
      </w:r>
    </w:p>
    <w:p w14:paraId="20260291" w14:textId="584A6EB4" w:rsidR="00E5048A" w:rsidRDefault="00E5048A" w:rsidP="006333A8">
      <w:pPr>
        <w:pStyle w:val="BodyText"/>
        <w:rPr>
          <w:noProof/>
        </w:rPr>
      </w:pPr>
      <w:r w:rsidRPr="00E5048A">
        <w:rPr>
          <w:caps/>
          <w:noProof/>
        </w:rPr>
        <w:t xml:space="preserve">Nguyen, D., Rollet, N., Grosjean, E., Edwards, D., Abbott, S.T., Orlov, C., Bernardel, G., Nicholson, C., Kelman, A., Khider, K., </w:t>
      </w:r>
      <w:r>
        <w:rPr>
          <w:caps/>
          <w:noProof/>
        </w:rPr>
        <w:t xml:space="preserve">AND </w:t>
      </w:r>
      <w:r w:rsidRPr="00E5048A">
        <w:rPr>
          <w:caps/>
          <w:noProof/>
        </w:rPr>
        <w:t>Buckler, T.</w:t>
      </w:r>
      <w:r>
        <w:rPr>
          <w:caps/>
          <w:noProof/>
        </w:rPr>
        <w:t>,</w:t>
      </w:r>
      <w:r w:rsidRPr="00E5048A">
        <w:rPr>
          <w:noProof/>
        </w:rPr>
        <w:t xml:space="preserve"> 2019</w:t>
      </w:r>
      <w:r>
        <w:rPr>
          <w:noProof/>
        </w:rPr>
        <w:t>b</w:t>
      </w:r>
      <w:r w:rsidRPr="00E5048A">
        <w:rPr>
          <w:noProof/>
        </w:rPr>
        <w:t xml:space="preserve">—The Roebuck Basin, Beagle and Barcoo Sub-basin Well Folio. </w:t>
      </w:r>
      <w:r>
        <w:rPr>
          <w:noProof/>
        </w:rPr>
        <w:t xml:space="preserve">Datapack. </w:t>
      </w:r>
      <w:r w:rsidRPr="00E5048A">
        <w:rPr>
          <w:noProof/>
        </w:rPr>
        <w:t xml:space="preserve">Geoscience Australia, Canberra. </w:t>
      </w:r>
      <w:hyperlink r:id="rId89" w:history="1">
        <w:r w:rsidRPr="007009A6">
          <w:rPr>
            <w:rStyle w:val="Hyperlink"/>
            <w:noProof/>
          </w:rPr>
          <w:t>http://dx.doi.org/10.26186/5ce6032c40d47</w:t>
        </w:r>
      </w:hyperlink>
      <w:r>
        <w:rPr>
          <w:noProof/>
        </w:rPr>
        <w:t xml:space="preserve"> </w:t>
      </w:r>
      <w:r w:rsidRPr="00E5048A">
        <w:rPr>
          <w:noProof/>
        </w:rPr>
        <w:t xml:space="preserve">   </w:t>
      </w:r>
    </w:p>
    <w:p w14:paraId="33B474D9" w14:textId="308EA900" w:rsidR="006338AE" w:rsidRPr="006338AE" w:rsidRDefault="006338AE" w:rsidP="006333A8">
      <w:pPr>
        <w:pStyle w:val="BodyText"/>
        <w:rPr>
          <w:noProof/>
        </w:rPr>
      </w:pPr>
      <w:r w:rsidRPr="006338AE">
        <w:rPr>
          <w:noProof/>
        </w:rPr>
        <w:t>NICHOLAS, W.A., CARROLL, A.G., RADKE, L., TRAN, M., HOWARD, F.J.F., PRZESLAWSKI, R., CHEN, J., SIWABESSY, P.J.W. AND NICHOL, S.L., 2016—Seabed Environments and Shallow Geology of the Leveque Shelf, Browse Basin, Western Australia: GA0340 – Interpretive report. Geoscience Australia, Record 2016/18.</w:t>
      </w:r>
    </w:p>
    <w:p w14:paraId="48B72363" w14:textId="358C8690" w:rsidR="0005226C" w:rsidRPr="0005226C" w:rsidRDefault="0005226C" w:rsidP="006333A8">
      <w:pPr>
        <w:pStyle w:val="BodyText"/>
        <w:rPr>
          <w:caps/>
        </w:rPr>
      </w:pPr>
      <w:r w:rsidRPr="0005226C">
        <w:rPr>
          <w:caps/>
        </w:rPr>
        <w:t>National Offshore Petroleum Safety and Environmental Management Authority</w:t>
      </w:r>
      <w:r>
        <w:rPr>
          <w:caps/>
        </w:rPr>
        <w:t xml:space="preserve"> (NOPSEMA), 2020</w:t>
      </w:r>
      <w:r w:rsidRPr="006338AE">
        <w:rPr>
          <w:rFonts w:cs="Arial"/>
        </w:rPr>
        <w:t>—[Web page]</w:t>
      </w:r>
      <w:r>
        <w:rPr>
          <w:rFonts w:cs="Arial"/>
        </w:rPr>
        <w:t xml:space="preserve"> </w:t>
      </w:r>
      <w:r w:rsidRPr="0005226C">
        <w:rPr>
          <w:rFonts w:cs="Arial"/>
        </w:rPr>
        <w:t>Keraudren Extension 3D Marine Seismic Survey</w:t>
      </w:r>
      <w:r>
        <w:rPr>
          <w:rFonts w:cs="Arial"/>
        </w:rPr>
        <w:t xml:space="preserve">. </w:t>
      </w:r>
      <w:hyperlink r:id="rId90" w:history="1">
        <w:r w:rsidRPr="00F46FDE">
          <w:rPr>
            <w:rStyle w:val="Hyperlink"/>
            <w:rFonts w:cs="Arial"/>
          </w:rPr>
          <w:t>https://consultation.nopsema.gov.au/environment-division/5092/</w:t>
        </w:r>
      </w:hyperlink>
      <w:r>
        <w:rPr>
          <w:rFonts w:cs="Arial"/>
        </w:rPr>
        <w:t xml:space="preserve"> </w:t>
      </w:r>
      <w:r w:rsidRPr="0005226C">
        <w:rPr>
          <w:rFonts w:cs="Arial"/>
        </w:rPr>
        <w:t xml:space="preserve">(last accessed 10 </w:t>
      </w:r>
      <w:r>
        <w:rPr>
          <w:rFonts w:cs="Arial"/>
        </w:rPr>
        <w:t>February, 2020</w:t>
      </w:r>
      <w:r w:rsidRPr="0005226C">
        <w:rPr>
          <w:rFonts w:cs="Arial"/>
        </w:rPr>
        <w:t>).</w:t>
      </w:r>
    </w:p>
    <w:p w14:paraId="053376D7" w14:textId="4A2F9B74" w:rsidR="00F16539" w:rsidRDefault="00F16539" w:rsidP="006333A8">
      <w:pPr>
        <w:pStyle w:val="BodyText"/>
        <w:rPr>
          <w:noProof/>
        </w:rPr>
      </w:pPr>
      <w:r>
        <w:t>NORVICK, M.S., 2002</w:t>
      </w:r>
      <w:r w:rsidRPr="006338AE">
        <w:rPr>
          <w:noProof/>
        </w:rPr>
        <w:t>—</w:t>
      </w:r>
      <w:r>
        <w:t>Palaeogeographic Maps of the Northern Margins of the Australian Plate: Final Report, unpublished report for Geoscience Australia.</w:t>
      </w:r>
    </w:p>
    <w:p w14:paraId="2CF38718" w14:textId="648609D1" w:rsidR="006338AE" w:rsidRPr="006338AE" w:rsidRDefault="006338AE" w:rsidP="006333A8">
      <w:pPr>
        <w:pStyle w:val="BodyText"/>
        <w:rPr>
          <w:noProof/>
        </w:rPr>
      </w:pPr>
      <w:r w:rsidRPr="006338AE">
        <w:rPr>
          <w:noProof/>
        </w:rPr>
        <w:t>O’BRIEN, G.W., COWLEY, R., LAWRENCE, G., WILLIAMS, A.K., WEBSTER, M., TINGATE, P. AND BURNS, S., 2003</w:t>
      </w:r>
      <w:r w:rsidRPr="006338AE">
        <w:t>—</w:t>
      </w:r>
      <w:r w:rsidRPr="006338AE">
        <w:rPr>
          <w:noProof/>
        </w:rPr>
        <w:t>Migration, leakage and seepage characteristics of the offshore Canning Basin and Northern Carnarvon Basin: implications for hydrocarbon prospectivity. The APPEA Journal, 43 (2), 149–166.</w:t>
      </w:r>
    </w:p>
    <w:p w14:paraId="15926A87" w14:textId="2FB41126" w:rsidR="006338AE" w:rsidRDefault="006338AE" w:rsidP="006333A8">
      <w:pPr>
        <w:pStyle w:val="BodyText"/>
      </w:pPr>
      <w:r w:rsidRPr="006338AE">
        <w:t>OGG, J.G., OGG, G.M. AND GRADSTEIN, F.M., 2016—A Concise Geologic Time Scale: 2016. Elsevier BV, 250 pp.</w:t>
      </w:r>
    </w:p>
    <w:p w14:paraId="4EC5DA7F" w14:textId="37D620DE" w:rsidR="007C15A5" w:rsidRDefault="007C15A5" w:rsidP="006333A8">
      <w:pPr>
        <w:pStyle w:val="BodyText"/>
        <w:rPr>
          <w:noProof/>
        </w:rPr>
      </w:pPr>
      <w:r w:rsidRPr="007C15A5">
        <w:t>ORLOV, C., ABBOTT, S. T., BERNARDEL, G., NICHOLSON, C., ROLLET, N., NGUYEN, D., AND</w:t>
      </w:r>
      <w:r>
        <w:t xml:space="preserve"> </w:t>
      </w:r>
      <w:r w:rsidRPr="007C15A5">
        <w:t>GUNNING, M., 2019</w:t>
      </w:r>
      <w:r>
        <w:t>a</w:t>
      </w:r>
      <w:r w:rsidRPr="007C15A5">
        <w:t xml:space="preserve">—Triassic Horizon Grids, </w:t>
      </w:r>
      <w:proofErr w:type="spellStart"/>
      <w:r w:rsidRPr="007C15A5">
        <w:t>Isochron</w:t>
      </w:r>
      <w:proofErr w:type="spellEnd"/>
      <w:r w:rsidRPr="007C15A5">
        <w:t xml:space="preserve"> Grids, and Fault Maps, Central North West Shelf. </w:t>
      </w:r>
      <w:r>
        <w:t>Dataset. Geoscience</w:t>
      </w:r>
      <w:r w:rsidRPr="007C15A5">
        <w:t xml:space="preserve"> Australia, Canberra</w:t>
      </w:r>
      <w:r w:rsidRPr="007C15A5">
        <w:rPr>
          <w:noProof/>
        </w:rPr>
        <w:t>.</w:t>
      </w:r>
      <w:r>
        <w:rPr>
          <w:noProof/>
        </w:rPr>
        <w:t xml:space="preserve"> </w:t>
      </w:r>
      <w:hyperlink r:id="rId91" w:history="1">
        <w:r w:rsidRPr="00F46FDE">
          <w:rPr>
            <w:rStyle w:val="Hyperlink"/>
            <w:noProof/>
          </w:rPr>
          <w:t>http://dx.doi.org/10.26186/5ce61be53badc</w:t>
        </w:r>
      </w:hyperlink>
      <w:r>
        <w:rPr>
          <w:noProof/>
        </w:rPr>
        <w:t xml:space="preserve"> </w:t>
      </w:r>
    </w:p>
    <w:p w14:paraId="6672D4FE" w14:textId="04985C35" w:rsidR="00432312" w:rsidRDefault="00432312" w:rsidP="006333A8">
      <w:pPr>
        <w:pStyle w:val="BodyText"/>
        <w:rPr>
          <w:noProof/>
        </w:rPr>
      </w:pPr>
      <w:r w:rsidRPr="00432312">
        <w:rPr>
          <w:noProof/>
        </w:rPr>
        <w:t>ORLOV, C., NICHOLSON, C., BERNARDEL, G., ABBOTT, S., AND</w:t>
      </w:r>
      <w:r w:rsidR="007C15A5">
        <w:rPr>
          <w:noProof/>
        </w:rPr>
        <w:t xml:space="preserve"> </w:t>
      </w:r>
      <w:r w:rsidRPr="00432312">
        <w:rPr>
          <w:noProof/>
        </w:rPr>
        <w:t>ROLLET, N., 2019</w:t>
      </w:r>
      <w:r w:rsidR="007C15A5">
        <w:rPr>
          <w:noProof/>
        </w:rPr>
        <w:t>b</w:t>
      </w:r>
      <w:r w:rsidRPr="00432312">
        <w:rPr>
          <w:noProof/>
        </w:rPr>
        <w:t>—The structural architecture of the central North West Shelf – insights from regional scale mapping of the Triassic succession. ASEG Extended Abstracts, 2019(1), 1-7.</w:t>
      </w:r>
      <w:r w:rsidRPr="006338AE">
        <w:rPr>
          <w:noProof/>
        </w:rPr>
        <w:t xml:space="preserve"> </w:t>
      </w:r>
      <w:hyperlink r:id="rId92" w:history="1">
        <w:r w:rsidRPr="00F46FDE">
          <w:rPr>
            <w:rStyle w:val="Hyperlink"/>
            <w:noProof/>
          </w:rPr>
          <w:t>https://doi.org/10.1080/22020586.2019.12073029</w:t>
        </w:r>
      </w:hyperlink>
      <w:r>
        <w:rPr>
          <w:noProof/>
        </w:rPr>
        <w:t xml:space="preserve"> </w:t>
      </w:r>
    </w:p>
    <w:p w14:paraId="2D0D8979" w14:textId="0354C76A" w:rsidR="006338AE" w:rsidRPr="006338AE" w:rsidRDefault="006338AE" w:rsidP="006333A8">
      <w:pPr>
        <w:pStyle w:val="BodyText"/>
        <w:rPr>
          <w:noProof/>
        </w:rPr>
      </w:pPr>
      <w:r w:rsidRPr="006338AE">
        <w:rPr>
          <w:noProof/>
        </w:rPr>
        <w:t xml:space="preserve">PASSLOW, V., ROGIS, J., HANCOCK, A., HEMER, M., GLENN, K. AND HABIB, A., 2005—Final Report, National Marine Sediments Database and Seafloor Characteristics Project. Geoscience Australia, Record 2005/08. </w:t>
      </w:r>
    </w:p>
    <w:p w14:paraId="7B5FA4EB" w14:textId="77777777" w:rsidR="006338AE" w:rsidRPr="006338AE" w:rsidRDefault="006338AE" w:rsidP="006333A8">
      <w:pPr>
        <w:pStyle w:val="BodyText"/>
      </w:pPr>
      <w:r w:rsidRPr="006338AE">
        <w:rPr>
          <w:rFonts w:cs="Arial"/>
          <w:noProof/>
        </w:rPr>
        <w:t xml:space="preserve">PATHFINDER ENERGY PTY LTD, 2015—[Web page] Exploration Opportunity in the Roebuck Basin, Offshore WA. </w:t>
      </w:r>
      <w:hyperlink r:id="rId93" w:history="1">
        <w:r w:rsidRPr="006338AE">
          <w:rPr>
            <w:rStyle w:val="Hyperlink"/>
            <w:szCs w:val="20"/>
          </w:rPr>
          <w:t>http://pfenergy.com.au/pfe/wp-content/uploads/2015/12/Good-Oil-talk-final.pdf</w:t>
        </w:r>
      </w:hyperlink>
      <w:r w:rsidRPr="006338AE">
        <w:rPr>
          <w:rStyle w:val="Hyperlink"/>
          <w:szCs w:val="20"/>
        </w:rPr>
        <w:t xml:space="preserve"> </w:t>
      </w:r>
      <w:r w:rsidRPr="006338AE">
        <w:rPr>
          <w:rFonts w:cs="Arial"/>
          <w:noProof/>
        </w:rPr>
        <w:t>(last accessed 10 April, 2017).</w:t>
      </w:r>
    </w:p>
    <w:p w14:paraId="1F46D3E5" w14:textId="77777777" w:rsidR="006338AE" w:rsidRDefault="006338AE" w:rsidP="006333A8">
      <w:pPr>
        <w:pStyle w:val="BodyText"/>
      </w:pPr>
      <w:r>
        <w:t>PEDLEY, T., COLLINS, I. AND PANDYA, J., 2015</w:t>
      </w:r>
      <w:r>
        <w:rPr>
          <w:rFonts w:cs="Arial"/>
        </w:rPr>
        <w:t>—</w:t>
      </w:r>
      <w:r>
        <w:t xml:space="preserve">A new oil province offshore the North West Shelf. </w:t>
      </w:r>
      <w:proofErr w:type="spellStart"/>
      <w:r>
        <w:t>GEOExPro</w:t>
      </w:r>
      <w:proofErr w:type="spellEnd"/>
      <w:r>
        <w:t xml:space="preserve"> Journal, Vol 12, No. 5, October, 2015. </w:t>
      </w:r>
      <w:hyperlink r:id="rId94" w:history="1">
        <w:r>
          <w:rPr>
            <w:rStyle w:val="Hyperlink"/>
          </w:rPr>
          <w:t>http://www.geoexpro.com/articles/2015/11/western-australia-north-carnarvon-roebuck-basins</w:t>
        </w:r>
      </w:hyperlink>
      <w:r>
        <w:t xml:space="preserve"> (last accessed 13 April, 2017).</w:t>
      </w:r>
    </w:p>
    <w:p w14:paraId="3AF093E6" w14:textId="23BFA8DB" w:rsidR="006338AE" w:rsidRDefault="006338AE" w:rsidP="006333A8">
      <w:pPr>
        <w:pStyle w:val="BodyText"/>
      </w:pPr>
      <w:r>
        <w:t xml:space="preserve">PGS, 2017—[Web page] NWS Australia 2D </w:t>
      </w:r>
      <w:proofErr w:type="spellStart"/>
      <w:r>
        <w:t>GeoStreamer</w:t>
      </w:r>
      <w:proofErr w:type="spellEnd"/>
      <w:r>
        <w:t xml:space="preserve">® </w:t>
      </w:r>
      <w:hyperlink r:id="rId95" w:history="1">
        <w:r>
          <w:rPr>
            <w:rStyle w:val="Hyperlink"/>
          </w:rPr>
          <w:t>https://www.pgs.com/data-library/asia-pacific/nw-australia/nws-australia/</w:t>
        </w:r>
      </w:hyperlink>
      <w:r>
        <w:t xml:space="preserve"> (last accessed 6 February, 2017).</w:t>
      </w:r>
    </w:p>
    <w:p w14:paraId="5158E991" w14:textId="5D637523" w:rsidR="002C10E6" w:rsidRDefault="002C10E6" w:rsidP="002C10E6">
      <w:pPr>
        <w:pStyle w:val="BodyText"/>
      </w:pPr>
      <w:r>
        <w:rPr>
          <w:noProof/>
        </w:rPr>
        <w:lastRenderedPageBreak/>
        <w:t>PUOTINEN, M.L., GALAIDUK, R., MILLER, K.J., NANSON, R., HUANG, Z. AND NICHOL, S.L., 2019</w:t>
      </w:r>
      <w:r>
        <w:t>—</w:t>
      </w:r>
      <w:r>
        <w:rPr>
          <w:noProof/>
        </w:rPr>
        <w:t xml:space="preserve">An econarrative of Kimberley Marine Park, Northwest marine region. </w:t>
      </w:r>
      <w:r>
        <w:t xml:space="preserve">Report to the National Environmental Science Programme, Marine Biodiversity Hub. </w:t>
      </w:r>
      <w:hyperlink r:id="rId96" w:history="1">
        <w:r>
          <w:rPr>
            <w:rStyle w:val="Hyperlink"/>
          </w:rPr>
          <w:t>https://www.nespmarine.edu.au/document/eco-narrative-kimberley-marine-park-north-west-marine-region</w:t>
        </w:r>
      </w:hyperlink>
    </w:p>
    <w:p w14:paraId="61E11202" w14:textId="1AE916C5" w:rsidR="002C10E6" w:rsidRPr="00207F4F" w:rsidRDefault="002C10E6" w:rsidP="002C10E6">
      <w:pPr>
        <w:pStyle w:val="BodyText"/>
        <w:rPr>
          <w:noProof/>
          <w:szCs w:val="20"/>
        </w:rPr>
      </w:pPr>
      <w:r w:rsidRPr="00207F4F">
        <w:rPr>
          <w:caps/>
          <w:szCs w:val="20"/>
        </w:rPr>
        <w:t>Rayson, M.D., Ivey, G.N.,</w:t>
      </w:r>
      <w:r>
        <w:rPr>
          <w:caps/>
          <w:szCs w:val="20"/>
        </w:rPr>
        <w:t xml:space="preserve"> Jones, N.L., Meuleners, M.J. AND</w:t>
      </w:r>
      <w:r w:rsidRPr="00207F4F">
        <w:rPr>
          <w:caps/>
          <w:szCs w:val="20"/>
        </w:rPr>
        <w:t xml:space="preserve"> Wake</w:t>
      </w:r>
      <w:r>
        <w:rPr>
          <w:szCs w:val="20"/>
        </w:rPr>
        <w:t xml:space="preserve">, </w:t>
      </w:r>
      <w:proofErr w:type="gramStart"/>
      <w:r>
        <w:rPr>
          <w:szCs w:val="20"/>
        </w:rPr>
        <w:t>G.W</w:t>
      </w:r>
      <w:proofErr w:type="gramEnd"/>
      <w:r>
        <w:rPr>
          <w:szCs w:val="20"/>
        </w:rPr>
        <w:t>. 2011</w:t>
      </w:r>
      <w:r>
        <w:t>—</w:t>
      </w:r>
      <w:r w:rsidRPr="00207F4F">
        <w:rPr>
          <w:szCs w:val="20"/>
        </w:rPr>
        <w:t xml:space="preserve">Internal tide dynamics in a topographically complex region: Browse Basin, Australian North West Shelf. </w:t>
      </w:r>
      <w:r w:rsidRPr="00207F4F">
        <w:rPr>
          <w:iCs/>
          <w:szCs w:val="20"/>
        </w:rPr>
        <w:t>Journal of Geophysical Research: Oceans, 116</w:t>
      </w:r>
      <w:r w:rsidRPr="00207F4F">
        <w:rPr>
          <w:szCs w:val="20"/>
        </w:rPr>
        <w:t>, C01016</w:t>
      </w:r>
    </w:p>
    <w:p w14:paraId="0ABD908F" w14:textId="22A05648" w:rsidR="00F725B7" w:rsidRDefault="00F725B7" w:rsidP="006333A8">
      <w:pPr>
        <w:pStyle w:val="BodyText"/>
      </w:pPr>
      <w:r w:rsidRPr="00F725B7">
        <w:t>ROLLET, N., GROSJEAN, E., EDWARDS, D. S., KEMPTON, R., NGUYEN, D., ABBOTT, S. T., ORLOV, C., BERNARDEL, G., AND</w:t>
      </w:r>
      <w:r>
        <w:t xml:space="preserve"> </w:t>
      </w:r>
      <w:r w:rsidRPr="00F725B7">
        <w:t>NICHOLSON, C., 2019</w:t>
      </w:r>
      <w:r w:rsidR="002A1688">
        <w:t>a</w:t>
      </w:r>
      <w:r w:rsidRPr="00F725B7">
        <w:t>—Triassic petroleum systems on the central North West Shelf – Learnings from the greater Phoenix area seismic mapping and geochemical studies, AEGC2019: Perth, Australia.</w:t>
      </w:r>
      <w:r w:rsidR="00432312">
        <w:t xml:space="preserve"> </w:t>
      </w:r>
      <w:hyperlink r:id="rId97" w:history="1">
        <w:r w:rsidR="00432312" w:rsidRPr="00F46FDE">
          <w:rPr>
            <w:rStyle w:val="Hyperlink"/>
          </w:rPr>
          <w:t>http://pid.geoscience.gov.au/dataset/ga/127549</w:t>
        </w:r>
      </w:hyperlink>
      <w:r w:rsidR="00432312">
        <w:t xml:space="preserve"> </w:t>
      </w:r>
    </w:p>
    <w:p w14:paraId="20666E5A" w14:textId="72A40E4F" w:rsidR="002A1688" w:rsidRDefault="002A1688" w:rsidP="006333A8">
      <w:pPr>
        <w:pStyle w:val="BodyText"/>
      </w:pPr>
      <w:r w:rsidRPr="002A1688">
        <w:rPr>
          <w:caps/>
        </w:rPr>
        <w:t>Rollet, N., Shi, Z., Morse, M., Poudjom Djomani, Y.,</w:t>
      </w:r>
      <w:r>
        <w:rPr>
          <w:caps/>
        </w:rPr>
        <w:t xml:space="preserve"> AND</w:t>
      </w:r>
      <w:r w:rsidRPr="002A1688">
        <w:rPr>
          <w:caps/>
        </w:rPr>
        <w:t xml:space="preserve"> Gunning, M.</w:t>
      </w:r>
      <w:r w:rsidRPr="002A1688">
        <w:t xml:space="preserve"> 2019</w:t>
      </w:r>
      <w:r>
        <w:t>b—</w:t>
      </w:r>
      <w:r w:rsidRPr="002A1688">
        <w:t xml:space="preserve">Crustal structure and distribution of volcanics in the Northern Carnarvon and Roebuck basins, central Australian Northwest Shelf. </w:t>
      </w:r>
      <w:r>
        <w:t>Geoscience Australia, Record</w:t>
      </w:r>
      <w:r w:rsidRPr="002A1688">
        <w:t xml:space="preserve"> 2019/022. Geoscience Australia, Canberra. </w:t>
      </w:r>
      <w:hyperlink r:id="rId98" w:history="1">
        <w:r w:rsidR="00432312" w:rsidRPr="00F46FDE">
          <w:rPr>
            <w:rStyle w:val="Hyperlink"/>
          </w:rPr>
          <w:t>http://dx.doi.org/10.11636/Record.2019.022</w:t>
        </w:r>
      </w:hyperlink>
      <w:r w:rsidR="00432312">
        <w:t xml:space="preserve"> </w:t>
      </w:r>
    </w:p>
    <w:p w14:paraId="3A66A7E9" w14:textId="77777777" w:rsidR="006338AE" w:rsidRPr="006338AE" w:rsidRDefault="006338AE" w:rsidP="006333A8">
      <w:pPr>
        <w:pStyle w:val="BodyText"/>
        <w:rPr>
          <w:noProof/>
        </w:rPr>
      </w:pPr>
      <w:r w:rsidRPr="006338AE">
        <w:rPr>
          <w:noProof/>
        </w:rPr>
        <w:t>RYAN, G.J., BERNADEL, G., KENNARD, J.M., JONES, A.T., LOGAN, G.A. AND ROLLET, N., 2009—A precursor extensive Miocene reef system to the Rowley Shoals reefs, WA: evidence for structural control of reef growth or natural hydrocarbon seepage. The APPEA Journal, 49(1), pp.337-363.</w:t>
      </w:r>
    </w:p>
    <w:p w14:paraId="239E5378" w14:textId="5BCB4F2C" w:rsidR="00A840FC" w:rsidRDefault="00A840FC" w:rsidP="00A840FC">
      <w:pPr>
        <w:pStyle w:val="BodyText"/>
      </w:pPr>
      <w:r>
        <w:t>SANTOS LIMITED, 2019</w:t>
      </w:r>
      <w:r w:rsidR="0046616D">
        <w:t>a</w:t>
      </w:r>
      <w:r>
        <w:rPr>
          <w:rFonts w:cs="Arial"/>
        </w:rPr>
        <w:t>—</w:t>
      </w:r>
      <w:r>
        <w:t>[Web page] Dorado appraisal confirms major oil and gas resource</w:t>
      </w:r>
      <w:r w:rsidR="00523050">
        <w:t>,</w:t>
      </w:r>
      <w:r>
        <w:t xml:space="preserve"> 6 June 2019.  </w:t>
      </w:r>
      <w:hyperlink r:id="rId99" w:history="1">
        <w:r>
          <w:rPr>
            <w:rStyle w:val="Hyperlink"/>
          </w:rPr>
          <w:t>https://www.asx.com.au/asxpdf/20190606/pdf/445ndkpn8yfbpd.pdf</w:t>
        </w:r>
      </w:hyperlink>
      <w:r>
        <w:t xml:space="preserve"> (last accessed 10 October, 2019).</w:t>
      </w:r>
    </w:p>
    <w:p w14:paraId="5BE67AA6" w14:textId="7CD2FA23" w:rsidR="0046616D" w:rsidRDefault="0046616D" w:rsidP="0046616D">
      <w:pPr>
        <w:pStyle w:val="BodyText"/>
        <w:rPr>
          <w:rFonts w:cs="Arial"/>
        </w:rPr>
      </w:pPr>
      <w:r>
        <w:t>SANTOS LIMITED, 2019b</w:t>
      </w:r>
      <w:r w:rsidRPr="005565D7">
        <w:rPr>
          <w:rFonts w:cs="Arial"/>
        </w:rPr>
        <w:t xml:space="preserve">—[Web page] </w:t>
      </w:r>
      <w:r>
        <w:rPr>
          <w:rFonts w:cs="Arial"/>
        </w:rPr>
        <w:t xml:space="preserve">Santos upgrades 2025 production target to 120 </w:t>
      </w:r>
      <w:proofErr w:type="spellStart"/>
      <w:r>
        <w:rPr>
          <w:rFonts w:cs="Arial"/>
        </w:rPr>
        <w:t>mmboe</w:t>
      </w:r>
      <w:proofErr w:type="spellEnd"/>
      <w:r>
        <w:rPr>
          <w:rFonts w:cs="Arial"/>
        </w:rPr>
        <w:t xml:space="preserve">, 3 December 2019. </w:t>
      </w:r>
      <w:hyperlink r:id="rId100" w:history="1">
        <w:r>
          <w:rPr>
            <w:rStyle w:val="Hyperlink"/>
          </w:rPr>
          <w:t>https://www.asx.com.au/asxpdf/20191203/pdf/44c70xn5pgg8w3.pdf</w:t>
        </w:r>
      </w:hyperlink>
      <w:r w:rsidRPr="005565D7">
        <w:rPr>
          <w:rFonts w:cs="Arial"/>
        </w:rPr>
        <w:t xml:space="preserve"> (last accessed </w:t>
      </w:r>
      <w:r>
        <w:rPr>
          <w:rFonts w:cs="Arial"/>
        </w:rPr>
        <w:t>4 December</w:t>
      </w:r>
      <w:r w:rsidRPr="005565D7">
        <w:rPr>
          <w:rFonts w:cs="Arial"/>
        </w:rPr>
        <w:t xml:space="preserve"> 2019).</w:t>
      </w:r>
    </w:p>
    <w:p w14:paraId="0F4468D1" w14:textId="206E895A" w:rsidR="006338AE" w:rsidRDefault="006338AE" w:rsidP="006333A8">
      <w:pPr>
        <w:pStyle w:val="BodyText"/>
      </w:pPr>
      <w:r>
        <w:t>SEARCHER SEISMIC, 2017</w:t>
      </w:r>
      <w:r>
        <w:rPr>
          <w:rFonts w:cs="Arial"/>
        </w:rPr>
        <w:t>—</w:t>
      </w:r>
      <w:r>
        <w:t xml:space="preserve">[Web page] Bilby Non-Exclusive 2D Seismic Survey.  </w:t>
      </w:r>
      <w:hyperlink r:id="rId101" w:history="1">
        <w:r>
          <w:rPr>
            <w:rStyle w:val="Hyperlink"/>
          </w:rPr>
          <w:t>http://searcherseismic.com/Bilby_2D.htm</w:t>
        </w:r>
      </w:hyperlink>
      <w:r>
        <w:t xml:space="preserve"> (last accessed 15 April, 2017).</w:t>
      </w:r>
    </w:p>
    <w:p w14:paraId="4E75E53A" w14:textId="77777777" w:rsidR="006338AE" w:rsidRDefault="006338AE" w:rsidP="006333A8">
      <w:pPr>
        <w:pStyle w:val="BodyText"/>
      </w:pPr>
      <w:r>
        <w:t>SMITH, S.A., 1999</w:t>
      </w:r>
      <w:r>
        <w:rPr>
          <w:rFonts w:cs="Arial"/>
          <w:i/>
        </w:rPr>
        <w:t>—</w:t>
      </w:r>
      <w:r>
        <w:t>The Phanerozoic basin-fill history of the Roebuck Basin. PhD Thesis, University of Adelaide, unpublished.</w:t>
      </w:r>
    </w:p>
    <w:p w14:paraId="1BE7D0F7" w14:textId="77777777" w:rsidR="006338AE" w:rsidRDefault="006338AE" w:rsidP="006333A8">
      <w:pPr>
        <w:pStyle w:val="BodyText"/>
      </w:pPr>
      <w:r>
        <w:t>SMITH, S.A., TINGATE, P.R., GRIFFITHS, C.M. AND HULL, J.N.F., 1999</w:t>
      </w:r>
      <w:r>
        <w:rPr>
          <w:rFonts w:cs="Arial"/>
        </w:rPr>
        <w:t>—</w:t>
      </w:r>
      <w:proofErr w:type="gramStart"/>
      <w:r>
        <w:t>The</w:t>
      </w:r>
      <w:proofErr w:type="gramEnd"/>
      <w:r>
        <w:t xml:space="preserve"> structural development and petroleum potential of the Roebuck Basin. The APPEA Journal, 39(1), 364–385.</w:t>
      </w:r>
    </w:p>
    <w:p w14:paraId="274866FA" w14:textId="77777777" w:rsidR="006338AE" w:rsidRDefault="006338AE" w:rsidP="006333A8">
      <w:pPr>
        <w:pStyle w:val="BodyText"/>
      </w:pPr>
      <w:r>
        <w:rPr>
          <w:rFonts w:cs="Arial"/>
        </w:rPr>
        <w:t>SPECTRUM, 2017a—</w:t>
      </w:r>
      <w:r>
        <w:t xml:space="preserve">[Web page] </w:t>
      </w:r>
      <w:r>
        <w:rPr>
          <w:rFonts w:cs="Arial"/>
        </w:rPr>
        <w:t xml:space="preserve">Phoenix MC3D </w:t>
      </w:r>
      <w:proofErr w:type="spellStart"/>
      <w:r>
        <w:rPr>
          <w:rFonts w:cs="Arial"/>
        </w:rPr>
        <w:t>multiclient</w:t>
      </w:r>
      <w:proofErr w:type="spellEnd"/>
      <w:r>
        <w:rPr>
          <w:rFonts w:cs="Arial"/>
        </w:rPr>
        <w:t xml:space="preserve"> survey.</w:t>
      </w:r>
      <w:r>
        <w:t xml:space="preserve"> </w:t>
      </w:r>
      <w:hyperlink r:id="rId102" w:history="1">
        <w:r>
          <w:rPr>
            <w:rStyle w:val="Hyperlink"/>
          </w:rPr>
          <w:t>http://www.spectrumgeo.com/mcmap/public/filespool/4/426/Phoenix_3D.pdf</w:t>
        </w:r>
      </w:hyperlink>
      <w:r>
        <w:rPr>
          <w:rFonts w:cs="Arial"/>
        </w:rPr>
        <w:t xml:space="preserve">  </w:t>
      </w:r>
      <w:r>
        <w:t>(last accessed 13 April</w:t>
      </w:r>
      <w:proofErr w:type="gramStart"/>
      <w:r>
        <w:t>,  2017</w:t>
      </w:r>
      <w:proofErr w:type="gramEnd"/>
      <w:r>
        <w:t>).</w:t>
      </w:r>
    </w:p>
    <w:p w14:paraId="1FA35718" w14:textId="77777777" w:rsidR="006338AE" w:rsidRDefault="006338AE" w:rsidP="006333A8">
      <w:pPr>
        <w:pStyle w:val="BodyText"/>
      </w:pPr>
      <w:r>
        <w:rPr>
          <w:rFonts w:cs="Arial"/>
        </w:rPr>
        <w:t>SPECTRUM, 2017b—</w:t>
      </w:r>
      <w:r>
        <w:t xml:space="preserve">[Web page] Australia </w:t>
      </w:r>
      <w:proofErr w:type="spellStart"/>
      <w:r>
        <w:t>Zeester</w:t>
      </w:r>
      <w:proofErr w:type="spellEnd"/>
      <w:r>
        <w:t xml:space="preserve"> 3D. </w:t>
      </w:r>
      <w:hyperlink r:id="rId103" w:history="1">
        <w:r>
          <w:rPr>
            <w:rStyle w:val="Hyperlink"/>
          </w:rPr>
          <w:t>http://www.spectrumgeo.com/mcmap/public/filespool/4/430/Zeester_3D.pdf</w:t>
        </w:r>
      </w:hyperlink>
      <w:r>
        <w:t xml:space="preserve"> (last accessed 13 April</w:t>
      </w:r>
      <w:proofErr w:type="gramStart"/>
      <w:r>
        <w:t>,  2017</w:t>
      </w:r>
      <w:proofErr w:type="gramEnd"/>
      <w:r>
        <w:t>).</w:t>
      </w:r>
    </w:p>
    <w:p w14:paraId="5850F821" w14:textId="77777777" w:rsidR="006338AE" w:rsidRDefault="006338AE" w:rsidP="006333A8">
      <w:pPr>
        <w:pStyle w:val="BodyText"/>
      </w:pPr>
      <w:r>
        <w:t>SUMMONS, R.E., BOREHAM, C.J., FOSTER, C.B., MURRAY, A.M. AND GORTER, J.D., 1995—</w:t>
      </w:r>
      <w:proofErr w:type="spellStart"/>
      <w:r>
        <w:t>Chemostratigraphy</w:t>
      </w:r>
      <w:proofErr w:type="spellEnd"/>
      <w:r>
        <w:t xml:space="preserve"> and the composition of oils in the Perth Basin, Western Australia. The APEA Journal, 35, 613–632.</w:t>
      </w:r>
    </w:p>
    <w:p w14:paraId="354BDD9C" w14:textId="77777777" w:rsidR="006338AE" w:rsidRDefault="006338AE" w:rsidP="006333A8">
      <w:pPr>
        <w:pStyle w:val="BodyText"/>
      </w:pPr>
      <w:r>
        <w:t>THOMAS, B.M. AND BARBER, C.J., 2004—A re-evaluation of the hydrocarbon habitat of the northern Perth Basin. The APPEA Journal, 44, 13–57.</w:t>
      </w:r>
    </w:p>
    <w:p w14:paraId="3A81786C" w14:textId="1DC02FDD" w:rsidR="006338AE" w:rsidRDefault="006338AE" w:rsidP="006333A8">
      <w:pPr>
        <w:pStyle w:val="BodyText"/>
      </w:pPr>
      <w:r>
        <w:t>THOMPSON, M., MACDONALD, S., JABLONSKI, D., MOLYNEUX, S., PURCELL, P., EDGLEY, M., ISHERWOOD, M., RYAN, R. AND KELLY, D., 2015—</w:t>
      </w:r>
      <w:r>
        <w:rPr>
          <w:bCs/>
        </w:rPr>
        <w:t xml:space="preserve">Phoenix South: a new petroleum system in the </w:t>
      </w:r>
      <w:proofErr w:type="spellStart"/>
      <w:r>
        <w:rPr>
          <w:bCs/>
        </w:rPr>
        <w:t>Bedout</w:t>
      </w:r>
      <w:proofErr w:type="spellEnd"/>
      <w:r>
        <w:rPr>
          <w:bCs/>
        </w:rPr>
        <w:t xml:space="preserve"> Sub-Basin. </w:t>
      </w:r>
      <w:r>
        <w:t xml:space="preserve">AAPG </w:t>
      </w:r>
      <w:proofErr w:type="spellStart"/>
      <w:r>
        <w:t>Datapages</w:t>
      </w:r>
      <w:proofErr w:type="spellEnd"/>
      <w:r>
        <w:t>/Search and Discovery Article #90217.</w:t>
      </w:r>
    </w:p>
    <w:p w14:paraId="70F8FB16" w14:textId="4B012F6E" w:rsidR="002B3CA3" w:rsidRDefault="002B3CA3" w:rsidP="006333A8">
      <w:pPr>
        <w:pStyle w:val="BodyText"/>
      </w:pPr>
      <w:r w:rsidRPr="002C10E6">
        <w:t>THOMPSON, M., WEHR, F., WOODWARD, J., MINKEN, J., D'ORAZIO, G., FERNANDES, F., KONGOWOIN, M., HANSEN, L., KUEK, D., and FABRICI, R., 2018—</w:t>
      </w:r>
      <w:hyperlink r:id="rId104" w:history="1">
        <w:proofErr w:type="gramStart"/>
        <w:r w:rsidRPr="002B3CA3">
          <w:rPr>
            <w:rStyle w:val="Hyperlink"/>
            <w:rFonts w:cs="Arial"/>
            <w:szCs w:val="20"/>
          </w:rPr>
          <w:t>Recent</w:t>
        </w:r>
        <w:proofErr w:type="gramEnd"/>
        <w:r w:rsidRPr="002B3CA3">
          <w:rPr>
            <w:rStyle w:val="Hyperlink"/>
            <w:rFonts w:cs="Arial"/>
            <w:szCs w:val="20"/>
          </w:rPr>
          <w:t xml:space="preserve"> exploration results in the Lower Triassic, </w:t>
        </w:r>
        <w:proofErr w:type="spellStart"/>
        <w:r w:rsidRPr="002B3CA3">
          <w:rPr>
            <w:rStyle w:val="Hyperlink"/>
            <w:rFonts w:cs="Arial"/>
            <w:szCs w:val="20"/>
          </w:rPr>
          <w:t>Bedout</w:t>
        </w:r>
        <w:proofErr w:type="spellEnd"/>
        <w:r w:rsidRPr="002B3CA3">
          <w:rPr>
            <w:rStyle w:val="Hyperlink"/>
            <w:rFonts w:cs="Arial"/>
            <w:szCs w:val="20"/>
          </w:rPr>
          <w:t xml:space="preserve"> Sub-basin: Australia’s next petroleum province</w:t>
        </w:r>
      </w:hyperlink>
      <w:r>
        <w:rPr>
          <w:rFonts w:cs="Arial"/>
          <w:color w:val="auto"/>
          <w:szCs w:val="20"/>
        </w:rPr>
        <w:t xml:space="preserve">? </w:t>
      </w:r>
      <w:r w:rsidRPr="002C10E6">
        <w:t>The APPEA Journal, 58(2), 871-877.</w:t>
      </w:r>
    </w:p>
    <w:p w14:paraId="13F59D68" w14:textId="77777777" w:rsidR="006338AE" w:rsidRDefault="006338AE" w:rsidP="006333A8">
      <w:pPr>
        <w:pStyle w:val="BodyText"/>
        <w:rPr>
          <w:rStyle w:val="Hyperlink"/>
        </w:rPr>
      </w:pPr>
      <w:r>
        <w:t xml:space="preserve">TOTTERDELL, J.M., HALL, L., HASHIMOTO, T., OWEN, K. AND BRADSHAW, M.T., 2014—Petroleum geology inventory of Australia’s offshore frontier basins. Geoscience Australia, Record 2014/09. </w:t>
      </w:r>
      <w:hyperlink r:id="rId105" w:history="1">
        <w:r>
          <w:rPr>
            <w:rStyle w:val="Hyperlink"/>
          </w:rPr>
          <w:t>http://dx.doi.org/10.11636/Record.2014.009</w:t>
        </w:r>
      </w:hyperlink>
    </w:p>
    <w:p w14:paraId="50A44DE9" w14:textId="77777777" w:rsidR="006338AE" w:rsidRDefault="006338AE" w:rsidP="006333A8">
      <w:pPr>
        <w:pStyle w:val="BodyText"/>
      </w:pPr>
      <w:r>
        <w:rPr>
          <w:caps/>
        </w:rPr>
        <w:t>Veevers, J.J.,</w:t>
      </w:r>
      <w:r>
        <w:t xml:space="preserve"> 1988—Morphotectonics of Australia's </w:t>
      </w:r>
      <w:proofErr w:type="spellStart"/>
      <w:r>
        <w:t>northwestern</w:t>
      </w:r>
      <w:proofErr w:type="spellEnd"/>
      <w:r>
        <w:t xml:space="preserve"> margin - a review. In Purcell, P.G. and Purcell, R.R. (</w:t>
      </w:r>
      <w:proofErr w:type="spellStart"/>
      <w:r>
        <w:t>Eds</w:t>
      </w:r>
      <w:proofErr w:type="spellEnd"/>
      <w:r>
        <w:t>), The North West Shelf, Australia; proceedings of the North West Shelf symposium. PESA, Perth, Australia, 19-27.</w:t>
      </w:r>
    </w:p>
    <w:p w14:paraId="4A4DC726" w14:textId="77777777" w:rsidR="006338AE" w:rsidRDefault="006338AE" w:rsidP="006333A8">
      <w:pPr>
        <w:pStyle w:val="BodyText"/>
      </w:pPr>
      <w:r>
        <w:lastRenderedPageBreak/>
        <w:t>VEEVERS, J.J., POWELL, C.M. AND ROOTS, S.R., 1991—Review of seafloor spreading around Australia. I. Synthesis of the patterns of spreading. Australian Journal of Earth Sciences, 38, 373–389.</w:t>
      </w:r>
    </w:p>
    <w:p w14:paraId="2C63392E" w14:textId="77777777" w:rsidR="006338AE" w:rsidRPr="006338AE" w:rsidRDefault="006338AE" w:rsidP="006333A8">
      <w:pPr>
        <w:pStyle w:val="BodyText"/>
        <w:rPr>
          <w:noProof/>
        </w:rPr>
      </w:pPr>
      <w:r w:rsidRPr="006338AE">
        <w:rPr>
          <w:noProof/>
        </w:rPr>
        <w:t>WILSON, B., 2013—The biogeography of the Australian North West Shelf: environmental change and life's response. Elsevier, Burlington MA, 640 pp.</w:t>
      </w:r>
    </w:p>
    <w:p w14:paraId="75956B9B" w14:textId="77777777" w:rsidR="006338AE" w:rsidRDefault="006338AE" w:rsidP="006333A8">
      <w:pPr>
        <w:pStyle w:val="BodyText"/>
      </w:pPr>
      <w:r>
        <w:t>WOODSIDE ENERGY LTD., 2003—Whitetail-1 Well Completion Report. Woodside Energy Limited (unpublished).</w:t>
      </w:r>
    </w:p>
    <w:p w14:paraId="004E079B" w14:textId="01D7E974" w:rsidR="006338AE" w:rsidRDefault="006338AE" w:rsidP="006333A8">
      <w:pPr>
        <w:pStyle w:val="BodyText"/>
      </w:pPr>
      <w:r>
        <w:t>WOODSIDE ENERGY LTD., 2007—Huntsman-1 Well Completion Report. Woodside Energy Limited (unpublished).</w:t>
      </w:r>
    </w:p>
    <w:p w14:paraId="1DB2FE99" w14:textId="77777777" w:rsidR="009B3E94" w:rsidRDefault="009B3E94" w:rsidP="009B3E94">
      <w:pPr>
        <w:pStyle w:val="BodyText"/>
        <w:rPr>
          <w:highlight w:val="yellow"/>
        </w:rPr>
      </w:pPr>
      <w:r w:rsidRPr="00B25ECF">
        <w:t>WOODWARD, J., MINKEN, J., THOMPSON, M., KONGAWOIN, M., HANSEN, L., AND FABRICI, R., 2018—The Lower Triassic Caley Member: depositional facies, reservoir quality and seismic expression. The APPEA Journal, 58(2), 878-883.</w:t>
      </w:r>
      <w:r>
        <w:t xml:space="preserve"> </w:t>
      </w:r>
      <w:hyperlink r:id="rId106" w:history="1">
        <w:r w:rsidRPr="007009A6">
          <w:rPr>
            <w:rStyle w:val="Hyperlink"/>
          </w:rPr>
          <w:t>https://doi.org/10.1071/AJ17172</w:t>
        </w:r>
      </w:hyperlink>
      <w:r>
        <w:t xml:space="preserve"> </w:t>
      </w:r>
    </w:p>
    <w:p w14:paraId="4C86872C" w14:textId="77777777" w:rsidR="006338AE" w:rsidRDefault="006338AE" w:rsidP="006333A8">
      <w:pPr>
        <w:pStyle w:val="BodyText"/>
      </w:pPr>
      <w:r>
        <w:t xml:space="preserve">YEATES, A.N., BRADSHAW, M.T., </w:t>
      </w:r>
      <w:r>
        <w:rPr>
          <w:caps/>
        </w:rPr>
        <w:t>Dickins</w:t>
      </w:r>
      <w:r>
        <w:t xml:space="preserve">, J.M., </w:t>
      </w:r>
      <w:r>
        <w:rPr>
          <w:caps/>
        </w:rPr>
        <w:t xml:space="preserve">Brakel, A.T., Exon, N.F., Langford, R.P., Mulholland, S.M., Totterdell, J.M. AND Yeung, M., </w:t>
      </w:r>
      <w:r>
        <w:t xml:space="preserve">1987—The Westralian </w:t>
      </w:r>
      <w:proofErr w:type="spellStart"/>
      <w:r>
        <w:t>Superbasin</w:t>
      </w:r>
      <w:proofErr w:type="spellEnd"/>
      <w:r>
        <w:t>: an Australian link with Tethys. In: M</w:t>
      </w:r>
      <w:r>
        <w:rPr>
          <w:vertAlign w:val="superscript"/>
        </w:rPr>
        <w:t>c</w:t>
      </w:r>
      <w:r>
        <w:t>Kenzie, K.G. (Ed.), International Symposium on Shallow Tethys 2. Rotterdam, 199-213.</w:t>
      </w:r>
    </w:p>
    <w:p w14:paraId="5FFC6FDC" w14:textId="77777777" w:rsidR="00C957A0" w:rsidRPr="00002FA2" w:rsidRDefault="00282AE2" w:rsidP="007C5141">
      <w:pPr>
        <w:pStyle w:val="Figurecaptionstyle"/>
      </w:pPr>
      <w:r w:rsidRPr="00002FA2">
        <w:br w:type="page"/>
      </w:r>
    </w:p>
    <w:p w14:paraId="725C4115" w14:textId="77777777" w:rsidR="006D1FAE" w:rsidRPr="00825B66" w:rsidRDefault="006338AE" w:rsidP="006338AE">
      <w:pPr>
        <w:pStyle w:val="Heading3-After"/>
      </w:pPr>
      <w:bookmarkStart w:id="25" w:name="_GoBack"/>
      <w:bookmarkEnd w:id="25"/>
      <w:r w:rsidRPr="00825B66">
        <w:lastRenderedPageBreak/>
        <w:t>Figure</w:t>
      </w:r>
      <w:r w:rsidR="006D1FAE" w:rsidRPr="00825B66">
        <w:t xml:space="preserve"> captions</w:t>
      </w:r>
    </w:p>
    <w:p w14:paraId="3E96C1BB" w14:textId="7F3BE61D" w:rsidR="009E4802" w:rsidRPr="00AB7A16" w:rsidRDefault="009E4802" w:rsidP="00E325E9">
      <w:pPr>
        <w:pStyle w:val="BodyText"/>
        <w:ind w:left="1440" w:hanging="1440"/>
        <w:rPr>
          <w:sz w:val="18"/>
        </w:rPr>
      </w:pPr>
      <w:bookmarkStart w:id="26" w:name="_Hlk314138733"/>
      <w:bookmarkStart w:id="27" w:name="OLE_LINK36"/>
      <w:r w:rsidRPr="00314795">
        <w:rPr>
          <w:b/>
          <w:sz w:val="18"/>
        </w:rPr>
        <w:t>Figure 1</w:t>
      </w:r>
      <w:r w:rsidRPr="00AB7A16">
        <w:rPr>
          <w:sz w:val="18"/>
        </w:rPr>
        <w:tab/>
        <w:t xml:space="preserve">Location map showing the sedimentary basins of the Westralian </w:t>
      </w:r>
      <w:proofErr w:type="spellStart"/>
      <w:r w:rsidRPr="00AB7A16">
        <w:rPr>
          <w:sz w:val="18"/>
        </w:rPr>
        <w:t>Superbasin</w:t>
      </w:r>
      <w:proofErr w:type="spellEnd"/>
      <w:r w:rsidRPr="00AB7A16">
        <w:rPr>
          <w:sz w:val="18"/>
        </w:rPr>
        <w:t xml:space="preserve"> on Australia’s North West Shelf.</w:t>
      </w:r>
    </w:p>
    <w:p w14:paraId="3892FF05" w14:textId="77777777" w:rsidR="009E4802" w:rsidRPr="00AB7A16" w:rsidRDefault="009E4802" w:rsidP="009E4802">
      <w:pPr>
        <w:pStyle w:val="BodyText"/>
        <w:rPr>
          <w:sz w:val="18"/>
        </w:rPr>
      </w:pPr>
      <w:r w:rsidRPr="00314795">
        <w:rPr>
          <w:b/>
          <w:sz w:val="18"/>
        </w:rPr>
        <w:t>Figure 2</w:t>
      </w:r>
      <w:r w:rsidRPr="00314795">
        <w:rPr>
          <w:b/>
          <w:sz w:val="18"/>
        </w:rPr>
        <w:tab/>
      </w:r>
      <w:r>
        <w:rPr>
          <w:sz w:val="18"/>
        </w:rPr>
        <w:tab/>
      </w:r>
      <w:r w:rsidRPr="00AB7A16">
        <w:rPr>
          <w:sz w:val="18"/>
        </w:rPr>
        <w:t>Map of the Roebuck Basin showing bathymetry, petroleum well distribution and oil and gas fields.</w:t>
      </w:r>
    </w:p>
    <w:p w14:paraId="7A4E45B8" w14:textId="1B663118" w:rsidR="009E4802" w:rsidRPr="00AB7A16" w:rsidRDefault="009E4802" w:rsidP="00E325E9">
      <w:pPr>
        <w:pStyle w:val="BodyText"/>
        <w:ind w:left="1440" w:hanging="1440"/>
        <w:rPr>
          <w:sz w:val="18"/>
        </w:rPr>
      </w:pPr>
      <w:r w:rsidRPr="00314795">
        <w:rPr>
          <w:b/>
          <w:sz w:val="18"/>
        </w:rPr>
        <w:t>Figure 3</w:t>
      </w:r>
      <w:r w:rsidRPr="00314795">
        <w:rPr>
          <w:b/>
          <w:sz w:val="18"/>
        </w:rPr>
        <w:tab/>
      </w:r>
      <w:r w:rsidRPr="00AB7A16">
        <w:rPr>
          <w:sz w:val="18"/>
        </w:rPr>
        <w:t>Tectonic elements map of the Roebuck Basin showing</w:t>
      </w:r>
      <w:r>
        <w:rPr>
          <w:sz w:val="18"/>
        </w:rPr>
        <w:t xml:space="preserve"> major faults, </w:t>
      </w:r>
      <w:r w:rsidRPr="00AB7A16">
        <w:rPr>
          <w:sz w:val="18"/>
        </w:rPr>
        <w:t>petroleum well distribution and oil and gas fields. The location</w:t>
      </w:r>
      <w:r>
        <w:rPr>
          <w:sz w:val="18"/>
        </w:rPr>
        <w:t>s</w:t>
      </w:r>
      <w:r w:rsidRPr="00AB7A16">
        <w:rPr>
          <w:sz w:val="18"/>
        </w:rPr>
        <w:t xml:space="preserve"> of the seismic section</w:t>
      </w:r>
      <w:r>
        <w:rPr>
          <w:sz w:val="18"/>
        </w:rPr>
        <w:t>s</w:t>
      </w:r>
      <w:r w:rsidRPr="00AB7A16">
        <w:rPr>
          <w:sz w:val="18"/>
        </w:rPr>
        <w:t xml:space="preserve"> shown in Figure</w:t>
      </w:r>
      <w:r>
        <w:rPr>
          <w:sz w:val="18"/>
        </w:rPr>
        <w:t>s</w:t>
      </w:r>
      <w:r w:rsidRPr="00AB7A16">
        <w:rPr>
          <w:sz w:val="18"/>
        </w:rPr>
        <w:t> 5</w:t>
      </w:r>
      <w:r>
        <w:rPr>
          <w:sz w:val="18"/>
        </w:rPr>
        <w:t>, 6 and 1</w:t>
      </w:r>
      <w:r w:rsidR="00863D7C">
        <w:rPr>
          <w:sz w:val="18"/>
        </w:rPr>
        <w:t>2</w:t>
      </w:r>
      <w:r>
        <w:rPr>
          <w:sz w:val="18"/>
        </w:rPr>
        <w:t xml:space="preserve"> are </w:t>
      </w:r>
      <w:r w:rsidRPr="00AB7A16">
        <w:rPr>
          <w:sz w:val="18"/>
        </w:rPr>
        <w:t>also shown.</w:t>
      </w:r>
    </w:p>
    <w:p w14:paraId="27D59B0E" w14:textId="7AD1CE2F" w:rsidR="009E4802" w:rsidRPr="00AB7A16" w:rsidRDefault="009E4802" w:rsidP="00E325E9">
      <w:pPr>
        <w:pStyle w:val="BodyText"/>
        <w:ind w:left="1440" w:hanging="1440"/>
        <w:rPr>
          <w:sz w:val="18"/>
        </w:rPr>
      </w:pPr>
      <w:r w:rsidRPr="00314795">
        <w:rPr>
          <w:b/>
          <w:sz w:val="18"/>
        </w:rPr>
        <w:t>Figure 4</w:t>
      </w:r>
      <w:r w:rsidRPr="00314795">
        <w:rPr>
          <w:b/>
          <w:sz w:val="18"/>
        </w:rPr>
        <w:tab/>
      </w:r>
      <w:r w:rsidRPr="00AB7A16">
        <w:rPr>
          <w:sz w:val="18"/>
        </w:rPr>
        <w:t>Stratigraphic chart for the Roebuck Basin showing North West Shelf Super</w:t>
      </w:r>
      <w:r>
        <w:rPr>
          <w:sz w:val="18"/>
        </w:rPr>
        <w:t>s</w:t>
      </w:r>
      <w:r w:rsidRPr="00AB7A16">
        <w:rPr>
          <w:sz w:val="18"/>
        </w:rPr>
        <w:t xml:space="preserve">equence Framework, basin phases and hydrocarbon occurrences (Geologic Time Scale after </w:t>
      </w:r>
      <w:proofErr w:type="spellStart"/>
      <w:r w:rsidRPr="00AB7A16">
        <w:rPr>
          <w:sz w:val="18"/>
        </w:rPr>
        <w:t>Ogg</w:t>
      </w:r>
      <w:proofErr w:type="spellEnd"/>
      <w:r w:rsidRPr="00AB7A16">
        <w:rPr>
          <w:sz w:val="18"/>
        </w:rPr>
        <w:t xml:space="preserve"> et al, 2016).</w:t>
      </w:r>
    </w:p>
    <w:p w14:paraId="48AA41A0" w14:textId="3DD6576E" w:rsidR="009E4802" w:rsidRPr="00AB7A16" w:rsidRDefault="009E4802" w:rsidP="00E325E9">
      <w:pPr>
        <w:pStyle w:val="BodyText"/>
        <w:ind w:left="1440" w:hanging="1440"/>
        <w:rPr>
          <w:sz w:val="18"/>
        </w:rPr>
      </w:pPr>
      <w:r w:rsidRPr="00314795">
        <w:rPr>
          <w:b/>
          <w:sz w:val="18"/>
        </w:rPr>
        <w:t>Figure 5</w:t>
      </w:r>
      <w:r w:rsidRPr="00314795">
        <w:rPr>
          <w:b/>
          <w:sz w:val="18"/>
        </w:rPr>
        <w:tab/>
      </w:r>
      <w:r w:rsidRPr="00AB7A16">
        <w:rPr>
          <w:sz w:val="18"/>
        </w:rPr>
        <w:t>Seismic line s120/01 across the Roebuck Basin and Argo Abyssal Plain. Interpretation by Geoscience Australia. Location of the seismic section is shown in Figure 3.</w:t>
      </w:r>
    </w:p>
    <w:p w14:paraId="46A47349" w14:textId="4EB3DA6A" w:rsidR="009E4802" w:rsidRPr="00AB7A16" w:rsidRDefault="009E4802" w:rsidP="00E325E9">
      <w:pPr>
        <w:pStyle w:val="BodyText"/>
        <w:ind w:left="1440" w:hanging="1440"/>
        <w:rPr>
          <w:sz w:val="18"/>
        </w:rPr>
      </w:pPr>
      <w:r w:rsidRPr="00314795">
        <w:rPr>
          <w:b/>
          <w:sz w:val="18"/>
        </w:rPr>
        <w:t>Figure 6</w:t>
      </w:r>
      <w:r>
        <w:rPr>
          <w:sz w:val="18"/>
        </w:rPr>
        <w:tab/>
      </w:r>
      <w:r w:rsidRPr="00314795">
        <w:rPr>
          <w:b/>
          <w:sz w:val="18"/>
        </w:rPr>
        <w:t>a)</w:t>
      </w:r>
      <w:r w:rsidRPr="00AB7A16">
        <w:rPr>
          <w:sz w:val="18"/>
        </w:rPr>
        <w:t xml:space="preserve"> Interpreted seismic line across the </w:t>
      </w:r>
      <w:proofErr w:type="spellStart"/>
      <w:r w:rsidRPr="00AB7A16">
        <w:rPr>
          <w:sz w:val="18"/>
        </w:rPr>
        <w:t>Bedout</w:t>
      </w:r>
      <w:proofErr w:type="spellEnd"/>
      <w:r w:rsidRPr="00AB7A16">
        <w:rPr>
          <w:sz w:val="18"/>
        </w:rPr>
        <w:t xml:space="preserve"> and Beagle sub-basins showing a basin thickening Triassic wedge and a transition from relatively unstructured to highly faulted structural style. The location of the Dorado Canyon is indicated.</w:t>
      </w:r>
      <w:r>
        <w:rPr>
          <w:sz w:val="18"/>
        </w:rPr>
        <w:t xml:space="preserve"> </w:t>
      </w:r>
      <w:r w:rsidRPr="00314795">
        <w:rPr>
          <w:b/>
          <w:sz w:val="18"/>
        </w:rPr>
        <w:t>b)</w:t>
      </w:r>
      <w:r w:rsidRPr="00AB7A16">
        <w:rPr>
          <w:sz w:val="18"/>
        </w:rPr>
        <w:t xml:space="preserve"> Seismic line from the Rowley Sub-basin showing the interpreted Lower Triassic volcanic depocentre, minor Middle to Late Triassic growth, conspicuous </w:t>
      </w:r>
      <w:proofErr w:type="spellStart"/>
      <w:r w:rsidRPr="00AB7A16">
        <w:rPr>
          <w:sz w:val="18"/>
        </w:rPr>
        <w:t>onlap</w:t>
      </w:r>
      <w:proofErr w:type="spellEnd"/>
      <w:r w:rsidRPr="00AB7A16">
        <w:rPr>
          <w:sz w:val="18"/>
        </w:rPr>
        <w:t xml:space="preserve"> on to the base Triassic horizon, and a Paleozoic growth wedge adjacent to the East Mermaid fault.</w:t>
      </w:r>
      <w:r>
        <w:rPr>
          <w:sz w:val="18"/>
        </w:rPr>
        <w:t xml:space="preserve"> </w:t>
      </w:r>
      <w:r w:rsidRPr="00AB7A16">
        <w:rPr>
          <w:sz w:val="18"/>
        </w:rPr>
        <w:t>The location</w:t>
      </w:r>
      <w:r>
        <w:rPr>
          <w:sz w:val="18"/>
        </w:rPr>
        <w:t>s</w:t>
      </w:r>
      <w:r w:rsidRPr="00AB7A16">
        <w:rPr>
          <w:sz w:val="18"/>
        </w:rPr>
        <w:t xml:space="preserve"> of the seismic section</w:t>
      </w:r>
      <w:r>
        <w:rPr>
          <w:sz w:val="18"/>
        </w:rPr>
        <w:t>s are</w:t>
      </w:r>
      <w:r w:rsidRPr="00AB7A16">
        <w:rPr>
          <w:sz w:val="18"/>
        </w:rPr>
        <w:t xml:space="preserve"> shown in Figure</w:t>
      </w:r>
      <w:r>
        <w:rPr>
          <w:sz w:val="18"/>
        </w:rPr>
        <w:t xml:space="preserve"> 3. Refer to Figure 4 for sequence boundary ages. </w:t>
      </w:r>
      <w:r w:rsidRPr="00AB7A16">
        <w:rPr>
          <w:sz w:val="18"/>
        </w:rPr>
        <w:t>Modified from Abbott et al, 2019a.</w:t>
      </w:r>
    </w:p>
    <w:p w14:paraId="2DE7A165" w14:textId="2C312232" w:rsidR="009E4802" w:rsidRPr="00AB7A16" w:rsidRDefault="009E4802" w:rsidP="00E325E9">
      <w:pPr>
        <w:pStyle w:val="BodyText"/>
        <w:ind w:left="1440" w:hanging="1440"/>
        <w:rPr>
          <w:sz w:val="18"/>
        </w:rPr>
      </w:pPr>
      <w:r w:rsidRPr="00314795">
        <w:rPr>
          <w:b/>
          <w:sz w:val="18"/>
        </w:rPr>
        <w:t>Figure 7</w:t>
      </w:r>
      <w:r w:rsidRPr="00314795">
        <w:rPr>
          <w:b/>
          <w:sz w:val="18"/>
        </w:rPr>
        <w:tab/>
        <w:t>a)</w:t>
      </w:r>
      <w:r w:rsidRPr="00AB7A16">
        <w:rPr>
          <w:sz w:val="18"/>
        </w:rPr>
        <w:t xml:space="preserve"> Structure map of the base Triassic (TR10.0_SB seismic horizon) across the central North West Shelf. </w:t>
      </w:r>
      <w:r w:rsidRPr="00314795">
        <w:rPr>
          <w:b/>
          <w:sz w:val="18"/>
        </w:rPr>
        <w:t>b)</w:t>
      </w:r>
      <w:r w:rsidRPr="00AB7A16">
        <w:rPr>
          <w:sz w:val="18"/>
        </w:rPr>
        <w:t xml:space="preserve"> Triassic </w:t>
      </w:r>
      <w:proofErr w:type="spellStart"/>
      <w:r w:rsidRPr="00AB7A16">
        <w:rPr>
          <w:sz w:val="18"/>
        </w:rPr>
        <w:t>isochron</w:t>
      </w:r>
      <w:proofErr w:type="spellEnd"/>
      <w:r w:rsidRPr="00AB7A16">
        <w:rPr>
          <w:sz w:val="18"/>
        </w:rPr>
        <w:t xml:space="preserve"> map illustrating the location of major Triassic depocentres in the Rowley Sub-basin and Beagle Sub-basin/Exmouth Plateau</w:t>
      </w:r>
      <w:bookmarkEnd w:id="26"/>
      <w:bookmarkEnd w:id="27"/>
      <w:r w:rsidRPr="00AB7A16">
        <w:rPr>
          <w:sz w:val="18"/>
        </w:rPr>
        <w:t>.</w:t>
      </w:r>
      <w:r>
        <w:rPr>
          <w:sz w:val="18"/>
        </w:rPr>
        <w:t xml:space="preserve"> M</w:t>
      </w:r>
      <w:r w:rsidRPr="00AB7A16">
        <w:rPr>
          <w:sz w:val="18"/>
        </w:rPr>
        <w:t>odified from Abbott et al, 2019a.</w:t>
      </w:r>
    </w:p>
    <w:p w14:paraId="2A276C6B" w14:textId="780C8B91" w:rsidR="009E4802" w:rsidRPr="00AB7A16" w:rsidRDefault="009E4802" w:rsidP="00E325E9">
      <w:pPr>
        <w:pStyle w:val="BodyText"/>
        <w:ind w:left="1440" w:hanging="1440"/>
        <w:rPr>
          <w:sz w:val="18"/>
        </w:rPr>
      </w:pPr>
      <w:r w:rsidRPr="00314795">
        <w:rPr>
          <w:b/>
          <w:sz w:val="18"/>
        </w:rPr>
        <w:t>Figure 8</w:t>
      </w:r>
      <w:r w:rsidRPr="00314795">
        <w:rPr>
          <w:b/>
          <w:sz w:val="18"/>
        </w:rPr>
        <w:tab/>
      </w:r>
      <w:r w:rsidRPr="00AB7A16">
        <w:rPr>
          <w:sz w:val="18"/>
        </w:rPr>
        <w:t xml:space="preserve">Palaeogeographic maps of four Triassic intervals on the central North West Shelf (after Abbott et al, 2019b): </w:t>
      </w:r>
      <w:r w:rsidRPr="00314795">
        <w:rPr>
          <w:b/>
          <w:sz w:val="18"/>
        </w:rPr>
        <w:t>a)</w:t>
      </w:r>
      <w:r w:rsidRPr="00AB7A16">
        <w:rPr>
          <w:sz w:val="18"/>
        </w:rPr>
        <w:t xml:space="preserve"> Early–Middle Triassic Interval (TR10.0_SB–TR15.0_SB); </w:t>
      </w:r>
      <w:r w:rsidRPr="00314795">
        <w:rPr>
          <w:b/>
          <w:sz w:val="18"/>
        </w:rPr>
        <w:t>b)</w:t>
      </w:r>
      <w:r w:rsidRPr="00AB7A16">
        <w:rPr>
          <w:sz w:val="18"/>
        </w:rPr>
        <w:t xml:space="preserve"> Middle Triassic Interval (TR15.0_SB–TR17.0_SB); </w:t>
      </w:r>
      <w:r w:rsidRPr="00314795">
        <w:rPr>
          <w:b/>
          <w:sz w:val="18"/>
        </w:rPr>
        <w:t>c)</w:t>
      </w:r>
      <w:r w:rsidRPr="00AB7A16">
        <w:rPr>
          <w:sz w:val="18"/>
        </w:rPr>
        <w:t xml:space="preserve"> Middle–Late Tri</w:t>
      </w:r>
      <w:r>
        <w:rPr>
          <w:sz w:val="18"/>
        </w:rPr>
        <w:t>assic Interval (TR17.0_SB–TR30.1</w:t>
      </w:r>
      <w:r w:rsidRPr="00AB7A16">
        <w:rPr>
          <w:sz w:val="18"/>
        </w:rPr>
        <w:t xml:space="preserve">_TS); </w:t>
      </w:r>
      <w:r w:rsidRPr="00314795">
        <w:rPr>
          <w:b/>
          <w:sz w:val="18"/>
        </w:rPr>
        <w:t>d)</w:t>
      </w:r>
      <w:r w:rsidRPr="00AB7A16">
        <w:rPr>
          <w:sz w:val="18"/>
        </w:rPr>
        <w:t xml:space="preserve"> Late Triassic Interval (TR30.</w:t>
      </w:r>
      <w:r>
        <w:rPr>
          <w:sz w:val="18"/>
        </w:rPr>
        <w:t>1</w:t>
      </w:r>
      <w:r w:rsidRPr="00AB7A16">
        <w:rPr>
          <w:sz w:val="18"/>
        </w:rPr>
        <w:t xml:space="preserve">_TS–J10.0_SB). Intervals </w:t>
      </w:r>
      <w:r>
        <w:rPr>
          <w:sz w:val="18"/>
        </w:rPr>
        <w:t xml:space="preserve">are bound by the </w:t>
      </w:r>
      <w:r w:rsidRPr="00AB7A16">
        <w:rPr>
          <w:sz w:val="18"/>
        </w:rPr>
        <w:t>mapped unconformities shown in Figure</w:t>
      </w:r>
      <w:r w:rsidR="00DB60D5">
        <w:rPr>
          <w:sz w:val="18"/>
        </w:rPr>
        <w:t> </w:t>
      </w:r>
      <w:r w:rsidRPr="00AB7A16">
        <w:rPr>
          <w:sz w:val="18"/>
        </w:rPr>
        <w:t xml:space="preserve">6. </w:t>
      </w:r>
      <w:r>
        <w:rPr>
          <w:sz w:val="18"/>
        </w:rPr>
        <w:t xml:space="preserve">Refer to Figure 4 for sequence boundary ages. </w:t>
      </w:r>
    </w:p>
    <w:p w14:paraId="45771EB6" w14:textId="5120EAB8" w:rsidR="009E4802" w:rsidRPr="00AB7A16" w:rsidRDefault="009E4802" w:rsidP="00E325E9">
      <w:pPr>
        <w:pStyle w:val="BodyText"/>
        <w:ind w:left="1440" w:hanging="1440"/>
        <w:rPr>
          <w:sz w:val="18"/>
        </w:rPr>
      </w:pPr>
      <w:r w:rsidRPr="00314795">
        <w:rPr>
          <w:b/>
          <w:sz w:val="18"/>
        </w:rPr>
        <w:t>Figure 9</w:t>
      </w:r>
      <w:r w:rsidRPr="00314795">
        <w:rPr>
          <w:b/>
          <w:sz w:val="18"/>
        </w:rPr>
        <w:tab/>
      </w:r>
      <w:r w:rsidRPr="00AB7A16">
        <w:rPr>
          <w:sz w:val="18"/>
        </w:rPr>
        <w:t xml:space="preserve">Stratigraphy of the </w:t>
      </w:r>
      <w:proofErr w:type="spellStart"/>
      <w:r w:rsidRPr="00AB7A16">
        <w:rPr>
          <w:sz w:val="18"/>
        </w:rPr>
        <w:t>Bedout</w:t>
      </w:r>
      <w:proofErr w:type="spellEnd"/>
      <w:r w:rsidRPr="00AB7A16">
        <w:rPr>
          <w:sz w:val="18"/>
        </w:rPr>
        <w:t xml:space="preserve"> Sub-basin for the Triassic showing the informal members within the Keraudren Formation and their related lithology, petroleum system elements, discoveries and shows (after Thompson et al, 2018). Disc: Discovery, Res: Reservoir, SR: Source Rock. </w:t>
      </w:r>
    </w:p>
    <w:p w14:paraId="05E1FDCB" w14:textId="6271CFC2" w:rsidR="009E4802" w:rsidRDefault="009E4802" w:rsidP="00E325E9">
      <w:pPr>
        <w:pStyle w:val="BodyText"/>
        <w:ind w:left="1440" w:hanging="1440"/>
        <w:rPr>
          <w:sz w:val="18"/>
        </w:rPr>
      </w:pPr>
      <w:r w:rsidRPr="00314795">
        <w:rPr>
          <w:b/>
          <w:sz w:val="18"/>
        </w:rPr>
        <w:t>Figure 10</w:t>
      </w:r>
      <w:r w:rsidRPr="00AB7A16">
        <w:rPr>
          <w:sz w:val="18"/>
        </w:rPr>
        <w:tab/>
      </w:r>
      <w:r w:rsidR="00DB60D5" w:rsidRPr="00DB60D5">
        <w:rPr>
          <w:sz w:val="18"/>
        </w:rPr>
        <w:t xml:space="preserve">Map showing the current main operators, active exploration permits, retention leases and production licences in the </w:t>
      </w:r>
      <w:r w:rsidRPr="00AB7A16">
        <w:rPr>
          <w:sz w:val="18"/>
        </w:rPr>
        <w:t>Roebuck Basin.</w:t>
      </w:r>
    </w:p>
    <w:p w14:paraId="5256DAC9" w14:textId="3A82366A" w:rsidR="00E325E9" w:rsidRPr="00AB7A16" w:rsidRDefault="00E325E9" w:rsidP="00E325E9">
      <w:pPr>
        <w:pStyle w:val="BodyText"/>
        <w:ind w:left="1440" w:hanging="1440"/>
        <w:rPr>
          <w:sz w:val="18"/>
        </w:rPr>
      </w:pPr>
      <w:r w:rsidRPr="00314795">
        <w:rPr>
          <w:b/>
          <w:sz w:val="18"/>
        </w:rPr>
        <w:t>Figure 11</w:t>
      </w:r>
      <w:r w:rsidRPr="00AB7A16">
        <w:rPr>
          <w:sz w:val="18"/>
        </w:rPr>
        <w:tab/>
      </w:r>
      <w:r w:rsidRPr="00E325E9">
        <w:rPr>
          <w:sz w:val="18"/>
        </w:rPr>
        <w:t>Petroleum production facilities, petroleum fields and pipeline infrastructure in the</w:t>
      </w:r>
      <w:r>
        <w:rPr>
          <w:sz w:val="18"/>
        </w:rPr>
        <w:t xml:space="preserve"> vicinity of the Roebuck </w:t>
      </w:r>
      <w:r w:rsidRPr="00E325E9">
        <w:rPr>
          <w:sz w:val="18"/>
        </w:rPr>
        <w:t>Basin</w:t>
      </w:r>
      <w:r w:rsidRPr="00AB7A16">
        <w:rPr>
          <w:sz w:val="18"/>
        </w:rPr>
        <w:t>.</w:t>
      </w:r>
    </w:p>
    <w:p w14:paraId="3788B2AE" w14:textId="3CCB7994" w:rsidR="00DB60D5" w:rsidRDefault="00DB60D5" w:rsidP="00DB60D5">
      <w:pPr>
        <w:pStyle w:val="BodyText"/>
        <w:ind w:left="1440" w:hanging="1440"/>
        <w:rPr>
          <w:sz w:val="18"/>
        </w:rPr>
      </w:pPr>
      <w:r w:rsidRPr="00314795">
        <w:rPr>
          <w:b/>
          <w:sz w:val="18"/>
        </w:rPr>
        <w:t>Figure 1</w:t>
      </w:r>
      <w:r>
        <w:rPr>
          <w:b/>
          <w:sz w:val="18"/>
        </w:rPr>
        <w:t>2</w:t>
      </w:r>
      <w:r w:rsidRPr="00AB7A16">
        <w:rPr>
          <w:sz w:val="18"/>
        </w:rPr>
        <w:tab/>
      </w:r>
      <w:r>
        <w:rPr>
          <w:sz w:val="18"/>
        </w:rPr>
        <w:t xml:space="preserve">Schematic cross-section showing Phoenix South, Roc and Dorado hydrocarbon discoveries in the </w:t>
      </w:r>
      <w:proofErr w:type="spellStart"/>
      <w:r>
        <w:rPr>
          <w:sz w:val="18"/>
        </w:rPr>
        <w:t>Bedout</w:t>
      </w:r>
      <w:proofErr w:type="spellEnd"/>
      <w:r>
        <w:rPr>
          <w:sz w:val="18"/>
        </w:rPr>
        <w:t xml:space="preserve"> Sub-basin. Informal stratigraphy is shown in Figure</w:t>
      </w:r>
      <w:r>
        <w:rPr>
          <w:sz w:val="18"/>
        </w:rPr>
        <w:t> </w:t>
      </w:r>
      <w:r>
        <w:rPr>
          <w:sz w:val="18"/>
        </w:rPr>
        <w:t>9, location of the section is shown in Figure</w:t>
      </w:r>
      <w:r>
        <w:rPr>
          <w:sz w:val="18"/>
        </w:rPr>
        <w:t> </w:t>
      </w:r>
      <w:r>
        <w:rPr>
          <w:sz w:val="18"/>
        </w:rPr>
        <w:t>3. Modified after Thompson et al, 2018.</w:t>
      </w:r>
    </w:p>
    <w:p w14:paraId="49D207C6" w14:textId="70BA87E7" w:rsidR="009E4802" w:rsidRPr="00AB7A16" w:rsidRDefault="009E4802" w:rsidP="00E325E9">
      <w:pPr>
        <w:pStyle w:val="BodyText"/>
        <w:ind w:left="1440" w:hanging="1440"/>
        <w:rPr>
          <w:sz w:val="18"/>
        </w:rPr>
      </w:pPr>
      <w:r w:rsidRPr="00314795">
        <w:rPr>
          <w:b/>
          <w:sz w:val="18"/>
        </w:rPr>
        <w:t>Figure 1</w:t>
      </w:r>
      <w:r w:rsidR="00DB60D5">
        <w:rPr>
          <w:b/>
          <w:sz w:val="18"/>
        </w:rPr>
        <w:t>3</w:t>
      </w:r>
      <w:r w:rsidRPr="00AB7A16">
        <w:rPr>
          <w:sz w:val="18"/>
        </w:rPr>
        <w:tab/>
      </w:r>
      <w:r w:rsidRPr="00C9328B">
        <w:rPr>
          <w:sz w:val="18"/>
        </w:rPr>
        <w:t>Carbon isotopic data of Phoenix South 1 oils compared to Perth Basin and other North West Shelf fluids (after Grosjean et al. 2018</w:t>
      </w:r>
      <w:r>
        <w:rPr>
          <w:sz w:val="18"/>
        </w:rPr>
        <w:t>, 2019c</w:t>
      </w:r>
      <w:r w:rsidRPr="00C9328B">
        <w:rPr>
          <w:sz w:val="18"/>
        </w:rPr>
        <w:t>)</w:t>
      </w:r>
      <w:r w:rsidRPr="00AB7A16">
        <w:rPr>
          <w:sz w:val="18"/>
        </w:rPr>
        <w:t>.</w:t>
      </w:r>
    </w:p>
    <w:p w14:paraId="19810528" w14:textId="61AE011B" w:rsidR="009E4802" w:rsidRDefault="009E4802" w:rsidP="00E325E9">
      <w:pPr>
        <w:pStyle w:val="BodyText"/>
        <w:ind w:left="1440" w:hanging="1440"/>
        <w:rPr>
          <w:sz w:val="18"/>
        </w:rPr>
      </w:pPr>
      <w:r w:rsidRPr="00314795">
        <w:rPr>
          <w:b/>
          <w:sz w:val="18"/>
        </w:rPr>
        <w:t>Figure 1</w:t>
      </w:r>
      <w:r w:rsidR="00DB60D5">
        <w:rPr>
          <w:b/>
          <w:sz w:val="18"/>
        </w:rPr>
        <w:t>4</w:t>
      </w:r>
      <w:r w:rsidRPr="00AB7A16">
        <w:rPr>
          <w:sz w:val="18"/>
        </w:rPr>
        <w:tab/>
        <w:t>Rock-</w:t>
      </w:r>
      <w:proofErr w:type="spellStart"/>
      <w:r w:rsidRPr="00AB7A16">
        <w:rPr>
          <w:sz w:val="18"/>
        </w:rPr>
        <w:t>Eval</w:t>
      </w:r>
      <w:proofErr w:type="spellEnd"/>
      <w:r w:rsidRPr="00AB7A16">
        <w:rPr>
          <w:sz w:val="18"/>
        </w:rPr>
        <w:t xml:space="preserve"> pyrolysis data plots indicating source rock type, quality and maturity for selected wells on the central North West Shelf. Plots are TOC vs HI and </w:t>
      </w:r>
      <w:proofErr w:type="spellStart"/>
      <w:r w:rsidRPr="00AB7A16">
        <w:rPr>
          <w:sz w:val="18"/>
        </w:rPr>
        <w:t>Tmax</w:t>
      </w:r>
      <w:proofErr w:type="spellEnd"/>
      <w:r w:rsidRPr="00AB7A16">
        <w:rPr>
          <w:sz w:val="18"/>
        </w:rPr>
        <w:t xml:space="preserve"> vs HI for: </w:t>
      </w:r>
      <w:r w:rsidRPr="00314795">
        <w:rPr>
          <w:b/>
          <w:sz w:val="18"/>
        </w:rPr>
        <w:t xml:space="preserve">a) </w:t>
      </w:r>
      <w:r w:rsidRPr="00AB7A16">
        <w:rPr>
          <w:sz w:val="18"/>
        </w:rPr>
        <w:t xml:space="preserve">and </w:t>
      </w:r>
      <w:r w:rsidRPr="00314795">
        <w:rPr>
          <w:b/>
          <w:sz w:val="18"/>
        </w:rPr>
        <w:t>b)</w:t>
      </w:r>
      <w:r w:rsidRPr="00AB7A16">
        <w:rPr>
          <w:sz w:val="18"/>
        </w:rPr>
        <w:t xml:space="preserve"> the Early </w:t>
      </w:r>
      <w:r>
        <w:rPr>
          <w:sz w:val="18"/>
        </w:rPr>
        <w:t>Triassic (sequences TR10–TR14);</w:t>
      </w:r>
      <w:r w:rsidRPr="00AB7A16">
        <w:rPr>
          <w:sz w:val="18"/>
        </w:rPr>
        <w:t xml:space="preserve"> </w:t>
      </w:r>
      <w:r w:rsidRPr="00314795">
        <w:rPr>
          <w:b/>
          <w:sz w:val="18"/>
        </w:rPr>
        <w:t>c)</w:t>
      </w:r>
      <w:r w:rsidRPr="00AB7A16">
        <w:rPr>
          <w:sz w:val="18"/>
        </w:rPr>
        <w:t xml:space="preserve"> and </w:t>
      </w:r>
      <w:r w:rsidRPr="00314795">
        <w:rPr>
          <w:b/>
          <w:sz w:val="18"/>
        </w:rPr>
        <w:t>d)</w:t>
      </w:r>
      <w:r w:rsidRPr="00AB7A16">
        <w:rPr>
          <w:sz w:val="18"/>
        </w:rPr>
        <w:t xml:space="preserve"> the Middle Triassic (sequences TR15–TR16); and, </w:t>
      </w:r>
      <w:r w:rsidRPr="00314795">
        <w:rPr>
          <w:b/>
          <w:sz w:val="18"/>
        </w:rPr>
        <w:t>e)</w:t>
      </w:r>
      <w:r w:rsidRPr="00AB7A16">
        <w:rPr>
          <w:sz w:val="18"/>
        </w:rPr>
        <w:t xml:space="preserve"> and </w:t>
      </w:r>
      <w:r w:rsidRPr="00314795">
        <w:rPr>
          <w:b/>
          <w:sz w:val="18"/>
        </w:rPr>
        <w:t xml:space="preserve">f) </w:t>
      </w:r>
      <w:r w:rsidRPr="00AB7A16">
        <w:rPr>
          <w:sz w:val="18"/>
        </w:rPr>
        <w:t xml:space="preserve">the late Middle–Late Triassic (sequencesTR17–TR30). Wells are grouped by colour according to their location. Blue: Rowley Sub-basin; purple: </w:t>
      </w:r>
      <w:proofErr w:type="spellStart"/>
      <w:r w:rsidRPr="00AB7A16">
        <w:rPr>
          <w:sz w:val="18"/>
        </w:rPr>
        <w:t>Bedout</w:t>
      </w:r>
      <w:proofErr w:type="spellEnd"/>
      <w:r w:rsidRPr="00AB7A16">
        <w:rPr>
          <w:sz w:val="18"/>
        </w:rPr>
        <w:t xml:space="preserve"> Sub-basin; orange: Barcoo Sub-</w:t>
      </w:r>
      <w:r>
        <w:rPr>
          <w:sz w:val="18"/>
        </w:rPr>
        <w:t>basin; green: Beagle Sub-basin (a</w:t>
      </w:r>
      <w:r w:rsidRPr="00AB7A16">
        <w:rPr>
          <w:sz w:val="18"/>
        </w:rPr>
        <w:t>fter Rollet et al, 2019a</w:t>
      </w:r>
      <w:r>
        <w:rPr>
          <w:sz w:val="18"/>
        </w:rPr>
        <w:t>)</w:t>
      </w:r>
      <w:r w:rsidRPr="00AB7A16">
        <w:rPr>
          <w:sz w:val="18"/>
        </w:rPr>
        <w:t xml:space="preserve">. </w:t>
      </w:r>
    </w:p>
    <w:p w14:paraId="05AF9B4A" w14:textId="42457CBF" w:rsidR="009E4802" w:rsidRDefault="009E4802" w:rsidP="00E325E9">
      <w:pPr>
        <w:pStyle w:val="BodyText"/>
        <w:ind w:left="1440" w:hanging="1440"/>
        <w:rPr>
          <w:sz w:val="18"/>
        </w:rPr>
      </w:pPr>
      <w:r w:rsidRPr="00314795">
        <w:rPr>
          <w:b/>
          <w:sz w:val="18"/>
        </w:rPr>
        <w:t>Figure 1</w:t>
      </w:r>
      <w:r w:rsidR="00DB60D5">
        <w:rPr>
          <w:b/>
          <w:sz w:val="18"/>
        </w:rPr>
        <w:t>5</w:t>
      </w:r>
      <w:r>
        <w:rPr>
          <w:sz w:val="18"/>
        </w:rPr>
        <w:tab/>
      </w:r>
      <w:r w:rsidRPr="00AB7A16">
        <w:rPr>
          <w:sz w:val="18"/>
        </w:rPr>
        <w:t>Play diagram illustrating potential hydrocarbon plays in the Roebuck Basin. Modified from Carnarvon Petroleum Ltd.</w:t>
      </w:r>
      <w:r>
        <w:rPr>
          <w:sz w:val="18"/>
        </w:rPr>
        <w:t xml:space="preserve">, 2016f </w:t>
      </w:r>
    </w:p>
    <w:p w14:paraId="39F6E805" w14:textId="317B1666" w:rsidR="009E4802" w:rsidRDefault="009E4802" w:rsidP="00E325E9">
      <w:pPr>
        <w:pStyle w:val="BodyText"/>
        <w:ind w:left="1440" w:hanging="1440"/>
      </w:pPr>
      <w:r w:rsidRPr="00314795">
        <w:rPr>
          <w:b/>
          <w:sz w:val="18"/>
        </w:rPr>
        <w:t>Figure 1</w:t>
      </w:r>
      <w:r w:rsidR="00E325E9">
        <w:rPr>
          <w:b/>
          <w:sz w:val="18"/>
        </w:rPr>
        <w:t>6</w:t>
      </w:r>
      <w:r w:rsidRPr="00AB7A16">
        <w:rPr>
          <w:sz w:val="18"/>
        </w:rPr>
        <w:tab/>
        <w:t>Map showing marine reserves, marine parks, multiple use zones and ecological features in the Roebuck Basin.</w:t>
      </w:r>
    </w:p>
    <w:p w14:paraId="4E31FC2B" w14:textId="635492F6" w:rsidR="006D1FAE" w:rsidRPr="00C9328B" w:rsidRDefault="006D1FAE" w:rsidP="009E4802">
      <w:pPr>
        <w:pStyle w:val="BodyText"/>
        <w:rPr>
          <w:sz w:val="18"/>
        </w:rPr>
      </w:pPr>
    </w:p>
    <w:sectPr w:rsidR="006D1FAE" w:rsidRPr="00C9328B" w:rsidSect="00770ADF">
      <w:type w:val="continuous"/>
      <w:pgSz w:w="11906" w:h="16838" w:code="9"/>
      <w:pgMar w:top="1134" w:right="1077" w:bottom="1361" w:left="1077"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C3B2AC" w14:textId="77777777" w:rsidR="00E325E9" w:rsidRDefault="00E325E9">
      <w:r>
        <w:separator/>
      </w:r>
    </w:p>
  </w:endnote>
  <w:endnote w:type="continuationSeparator" w:id="0">
    <w:p w14:paraId="7B1DC469" w14:textId="77777777" w:rsidR="00E325E9" w:rsidRDefault="00E325E9">
      <w:r>
        <w:continuationSeparator/>
      </w:r>
    </w:p>
  </w:endnote>
  <w:endnote w:type="continuationNotice" w:id="1">
    <w:p w14:paraId="18E153F1" w14:textId="77777777" w:rsidR="00E325E9" w:rsidRDefault="00E325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Times New Roman"/>
    <w:charset w:val="00"/>
    <w:family w:val="auto"/>
    <w:pitch w:val="variable"/>
    <w:sig w:usb0="00000001"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Arial-BoldMT">
    <w:altName w:val="Arial"/>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B9BD3" w14:textId="6BB97654" w:rsidR="00E325E9" w:rsidRDefault="00E325E9" w:rsidP="0010288A">
    <w:pPr>
      <w:pStyle w:val="Footer"/>
      <w:framePr w:h="270" w:hRule="exact" w:wrap="around" w:vAnchor="text" w:hAnchor="page" w:x="15635" w:y="1"/>
      <w:rPr>
        <w:rStyle w:val="PageNumber"/>
      </w:rPr>
    </w:pPr>
    <w:r>
      <w:rPr>
        <w:rStyle w:val="PageNumber"/>
        <w:b/>
      </w:rPr>
      <w:fldChar w:fldCharType="begin"/>
    </w:r>
    <w:r>
      <w:rPr>
        <w:rStyle w:val="PageNumber"/>
        <w:b/>
      </w:rPr>
      <w:instrText xml:space="preserve">PAGE  </w:instrText>
    </w:r>
    <w:r>
      <w:rPr>
        <w:rStyle w:val="PageNumber"/>
        <w:b/>
      </w:rPr>
      <w:fldChar w:fldCharType="separate"/>
    </w:r>
    <w:r w:rsidR="00E34E34">
      <w:rPr>
        <w:rStyle w:val="PageNumber"/>
        <w:b/>
        <w:noProof/>
      </w:rPr>
      <w:t>29</w:t>
    </w:r>
    <w:r>
      <w:rPr>
        <w:rStyle w:val="PageNumber"/>
        <w:b/>
      </w:rPr>
      <w:fldChar w:fldCharType="end"/>
    </w:r>
  </w:p>
  <w:p w14:paraId="02A5B12B" w14:textId="46D0327E" w:rsidR="00E325E9" w:rsidRPr="0010288A" w:rsidRDefault="00E325E9" w:rsidP="0010288A">
    <w:pPr>
      <w:pStyle w:val="Foliotext"/>
    </w:pPr>
    <w:r>
      <w:rPr>
        <w:rStyle w:val="Bold"/>
      </w:rPr>
      <w:t>AUSTRALIA</w:t>
    </w:r>
    <w:r>
      <w:tab/>
      <w:t>Regional Geology of the Roebuck Basin</w:t>
    </w:r>
    <w:r>
      <w:tab/>
    </w:r>
    <w:r>
      <w:rPr>
        <w:rStyle w:val="Bold"/>
      </w:rPr>
      <w:fldChar w:fldCharType="begin"/>
    </w:r>
    <w:r>
      <w:rPr>
        <w:rStyle w:val="Bold"/>
      </w:rPr>
      <w:instrText xml:space="preserve"> PAGE   \* MERGEFORMAT </w:instrText>
    </w:r>
    <w:r>
      <w:rPr>
        <w:rStyle w:val="Bold"/>
      </w:rPr>
      <w:fldChar w:fldCharType="separate"/>
    </w:r>
    <w:r w:rsidR="00E34E34">
      <w:rPr>
        <w:rStyle w:val="Bold"/>
        <w:noProof/>
      </w:rPr>
      <w:t>29</w:t>
    </w:r>
    <w:r>
      <w:rPr>
        <w:rStyle w:val="Bol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E7A2E7" w14:textId="77777777" w:rsidR="00E325E9" w:rsidRDefault="00E325E9" w:rsidP="00160DA1">
    <w:pPr>
      <w:pStyle w:val="Header"/>
    </w:pPr>
    <w:r>
      <w:rPr>
        <w:noProof/>
        <w:lang w:eastAsia="en-AU"/>
      </w:rPr>
      <w:drawing>
        <wp:inline distT="0" distB="0" distL="0" distR="0" wp14:anchorId="6BD26886" wp14:editId="0200D684">
          <wp:extent cx="6192520" cy="110744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extLst>
                      <a:ext uri="{28A0092B-C50C-407E-A947-70E740481C1C}">
                        <a14:useLocalDpi xmlns:a14="http://schemas.microsoft.com/office/drawing/2010/main" val="0"/>
                      </a:ext>
                    </a:extLst>
                  </a:blip>
                  <a:srcRect t="1" b="-10938"/>
                  <a:stretch/>
                </pic:blipFill>
                <pic:spPr bwMode="auto">
                  <a:xfrm>
                    <a:off x="0" y="0"/>
                    <a:ext cx="6192520" cy="1107440"/>
                  </a:xfrm>
                  <a:prstGeom prst="rect">
                    <a:avLst/>
                  </a:prstGeom>
                  <a:ln>
                    <a:noFill/>
                  </a:ln>
                  <a:extLst>
                    <a:ext uri="{53640926-AAD7-44D8-BBD7-CCE9431645EC}">
                      <a14:shadowObscured xmlns:a14="http://schemas.microsoft.com/office/drawing/2010/main"/>
                    </a:ext>
                  </a:extLst>
                </pic:spPr>
              </pic:pic>
            </a:graphicData>
          </a:graphic>
        </wp:inline>
      </w:drawing>
    </w:r>
  </w:p>
  <w:p w14:paraId="1C6146F8" w14:textId="54AB073B" w:rsidR="00E325E9" w:rsidRDefault="00E325E9" w:rsidP="00160DA1">
    <w:pPr>
      <w:pStyle w:val="Footer"/>
      <w:framePr w:h="270" w:hRule="exact" w:wrap="around" w:vAnchor="text" w:hAnchor="page" w:x="15635" w:y="1"/>
      <w:rPr>
        <w:rStyle w:val="PageNumber"/>
      </w:rPr>
    </w:pPr>
    <w:r>
      <w:rPr>
        <w:rStyle w:val="PageNumber"/>
        <w:b/>
      </w:rPr>
      <w:fldChar w:fldCharType="begin"/>
    </w:r>
    <w:r>
      <w:rPr>
        <w:rStyle w:val="PageNumber"/>
        <w:b/>
      </w:rPr>
      <w:instrText xml:space="preserve">PAGE  </w:instrText>
    </w:r>
    <w:r>
      <w:rPr>
        <w:rStyle w:val="PageNumber"/>
        <w:b/>
      </w:rPr>
      <w:fldChar w:fldCharType="separate"/>
    </w:r>
    <w:r w:rsidR="00863D7C">
      <w:rPr>
        <w:rStyle w:val="PageNumber"/>
        <w:b/>
        <w:noProof/>
      </w:rPr>
      <w:t>1</w:t>
    </w:r>
    <w:r>
      <w:rPr>
        <w:rStyle w:val="PageNumber"/>
        <w:b/>
      </w:rPr>
      <w:fldChar w:fldCharType="end"/>
    </w:r>
  </w:p>
  <w:p w14:paraId="5AEC63C5" w14:textId="233349C6" w:rsidR="00E325E9" w:rsidRDefault="00E325E9" w:rsidP="00C931C7">
    <w:pPr>
      <w:pStyle w:val="Foliotext"/>
      <w:tabs>
        <w:tab w:val="left" w:pos="4788"/>
      </w:tabs>
    </w:pPr>
    <w:r>
      <w:rPr>
        <w:rStyle w:val="Bold"/>
      </w:rPr>
      <w:t>AUSTRALIA</w:t>
    </w:r>
    <w:r>
      <w:tab/>
    </w:r>
    <w:r>
      <w:tab/>
      <w:t>Regional Geology of the Roebuck Basin</w:t>
    </w:r>
    <w:r>
      <w:tab/>
    </w:r>
    <w:r>
      <w:rPr>
        <w:rStyle w:val="Bold"/>
      </w:rPr>
      <w:fldChar w:fldCharType="begin"/>
    </w:r>
    <w:r>
      <w:rPr>
        <w:rStyle w:val="Bold"/>
      </w:rPr>
      <w:instrText xml:space="preserve"> PAGE   \* MERGEFORMAT </w:instrText>
    </w:r>
    <w:r>
      <w:rPr>
        <w:rStyle w:val="Bold"/>
      </w:rPr>
      <w:fldChar w:fldCharType="separate"/>
    </w:r>
    <w:r w:rsidR="00863D7C">
      <w:rPr>
        <w:rStyle w:val="Bold"/>
        <w:noProof/>
      </w:rPr>
      <w:t>1</w:t>
    </w:r>
    <w:r>
      <w:rPr>
        <w:rStyle w:val="Bold"/>
      </w:rPr>
      <w:fldChar w:fldCharType="end"/>
    </w:r>
  </w:p>
  <w:p w14:paraId="39BC67F0" w14:textId="1A458CBE" w:rsidR="00E325E9" w:rsidRPr="00160DA1" w:rsidRDefault="00E325E9" w:rsidP="00160DA1">
    <w:pPr>
      <w:pStyle w:val="Foliotext"/>
      <w:rPr>
        <w:i/>
      </w:rPr>
    </w:pPr>
    <w:r>
      <w:rPr>
        <w:i/>
        <w:color w:val="595959" w:themeColor="text1" w:themeTint="A6"/>
      </w:rPr>
      <w:t>Last updated 2020</w:t>
    </w:r>
    <w:r>
      <w:rPr>
        <w:i/>
        <w:color w:val="595959" w:themeColor="text1" w:themeTint="A6"/>
      </w:rPr>
      <w:tab/>
    </w:r>
    <w:r>
      <w:rPr>
        <w:i/>
        <w:color w:val="595959" w:themeColor="text1" w:themeTint="A6"/>
      </w:rPr>
      <w:tab/>
      <w:t xml:space="preserve">                                              </w:t>
    </w:r>
    <w:hyperlink r:id="rId2" w:history="1">
      <w:r>
        <w:rPr>
          <w:rStyle w:val="Hyperlink"/>
        </w:rPr>
        <w:t>https://www.ga.gov.au/petroleum</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764E72" w14:textId="77777777" w:rsidR="00E325E9" w:rsidRDefault="00E325E9">
      <w:r>
        <w:separator/>
      </w:r>
    </w:p>
  </w:footnote>
  <w:footnote w:type="continuationSeparator" w:id="0">
    <w:p w14:paraId="1B3CFC8A" w14:textId="77777777" w:rsidR="00E325E9" w:rsidRDefault="00E325E9">
      <w:r>
        <w:continuationSeparator/>
      </w:r>
    </w:p>
  </w:footnote>
  <w:footnote w:type="continuationNotice" w:id="1">
    <w:p w14:paraId="56E0539F" w14:textId="77777777" w:rsidR="00E325E9" w:rsidRDefault="00E325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00FCF" w14:textId="77777777" w:rsidR="00E325E9" w:rsidRDefault="00E325E9">
    <w:pPr>
      <w:pStyle w:val="Header"/>
    </w:pPr>
    <w:r>
      <w:rPr>
        <w:noProof/>
        <w:lang w:eastAsia="en-AU"/>
      </w:rPr>
      <w:drawing>
        <wp:inline distT="0" distB="0" distL="0" distR="0" wp14:anchorId="35D57B14" wp14:editId="59DF8DF3">
          <wp:extent cx="6192520" cy="110744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extLst>
                      <a:ext uri="{28A0092B-C50C-407E-A947-70E740481C1C}">
                        <a14:useLocalDpi xmlns:a14="http://schemas.microsoft.com/office/drawing/2010/main" val="0"/>
                      </a:ext>
                    </a:extLst>
                  </a:blip>
                  <a:srcRect t="1" b="-10938"/>
                  <a:stretch/>
                </pic:blipFill>
                <pic:spPr bwMode="auto">
                  <a:xfrm>
                    <a:off x="0" y="0"/>
                    <a:ext cx="6192520" cy="110744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50F164" w14:textId="77777777" w:rsidR="00E325E9" w:rsidRDefault="00E325E9">
    <w:pPr>
      <w:pStyle w:val="Header"/>
    </w:pPr>
    <w:r>
      <w:rPr>
        <w:noProof/>
        <w:lang w:eastAsia="en-AU"/>
      </w:rPr>
      <w:drawing>
        <wp:anchor distT="0" distB="0" distL="114300" distR="114300" simplePos="0" relativeHeight="251658240" behindDoc="0" locked="0" layoutInCell="1" allowOverlap="1" wp14:anchorId="70559265" wp14:editId="1DDE14D8">
          <wp:simplePos x="0" y="0"/>
          <wp:positionH relativeFrom="page">
            <wp:align>right</wp:align>
          </wp:positionH>
          <wp:positionV relativeFrom="paragraph">
            <wp:posOffset>-450215</wp:posOffset>
          </wp:positionV>
          <wp:extent cx="7549200" cy="1350000"/>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extLst>
                      <a:ext uri="{28A0092B-C50C-407E-A947-70E740481C1C}">
                        <a14:useLocalDpi xmlns:a14="http://schemas.microsoft.com/office/drawing/2010/main" val="0"/>
                      </a:ext>
                    </a:extLst>
                  </a:blip>
                  <a:srcRect t="1" b="-10938"/>
                  <a:stretch/>
                </pic:blipFill>
                <pic:spPr bwMode="auto">
                  <a:xfrm>
                    <a:off x="0" y="0"/>
                    <a:ext cx="7549200" cy="135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86C341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CCC294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242712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E321CB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4DCAA3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2C094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BA1A7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9FE0E92"/>
    <w:lvl w:ilvl="0">
      <w:start w:val="1"/>
      <w:numFmt w:val="bullet"/>
      <w:pStyle w:val="Table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65307D54"/>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620DF4"/>
    <w:multiLevelType w:val="multilevel"/>
    <w:tmpl w:val="0C09001D"/>
    <w:styleLink w:val="BulletTEXT"/>
    <w:lvl w:ilvl="0">
      <w:start w:val="1"/>
      <w:numFmt w:val="bullet"/>
      <w:lvlText w:val=""/>
      <w:lvlJc w:val="left"/>
      <w:pPr>
        <w:tabs>
          <w:tab w:val="num" w:pos="360"/>
        </w:tabs>
        <w:ind w:left="360" w:hanging="360"/>
      </w:pPr>
      <w:rPr>
        <w:rFonts w:ascii="Symbol" w:hAnsi="Symbol"/>
        <w:color w:val="333333"/>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4B5123C"/>
    <w:multiLevelType w:val="hybridMultilevel"/>
    <w:tmpl w:val="66D6AE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16B00097"/>
    <w:multiLevelType w:val="multilevel"/>
    <w:tmpl w:val="0C09001D"/>
    <w:styleLink w:val="numberedLIST"/>
    <w:lvl w:ilvl="0">
      <w:start w:val="1"/>
      <w:numFmt w:val="decimal"/>
      <w:lvlText w:val="%1)"/>
      <w:lvlJc w:val="left"/>
      <w:pPr>
        <w:tabs>
          <w:tab w:val="num" w:pos="360"/>
        </w:tabs>
        <w:ind w:left="360" w:hanging="360"/>
      </w:pPr>
      <w:rPr>
        <w:rFonts w:ascii="Myriad Pro" w:hAnsi="Myriad Pro"/>
        <w:color w:val="333333"/>
        <w:sz w:val="1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3D55F32"/>
    <w:multiLevelType w:val="hybridMultilevel"/>
    <w:tmpl w:val="B7DE38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28865D06"/>
    <w:multiLevelType w:val="hybridMultilevel"/>
    <w:tmpl w:val="F63022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C93A0F"/>
    <w:multiLevelType w:val="hybridMultilevel"/>
    <w:tmpl w:val="150AA944"/>
    <w:lvl w:ilvl="0" w:tplc="3910A67C">
      <w:start w:val="1"/>
      <w:numFmt w:val="bullet"/>
      <w:pStyle w:val="ListBulletINTRO"/>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A5A44B1"/>
    <w:multiLevelType w:val="hybridMultilevel"/>
    <w:tmpl w:val="BEFA1602"/>
    <w:lvl w:ilvl="0" w:tplc="8EB64BE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B7F0A51"/>
    <w:multiLevelType w:val="hybridMultilevel"/>
    <w:tmpl w:val="1EE8F6A2"/>
    <w:lvl w:ilvl="0" w:tplc="9D929948">
      <w:start w:val="1"/>
      <w:numFmt w:val="bullet"/>
      <w:pStyle w:val="body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7E82EDB"/>
    <w:multiLevelType w:val="hybridMultilevel"/>
    <w:tmpl w:val="CC92A7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3578C4"/>
    <w:multiLevelType w:val="hybridMultilevel"/>
    <w:tmpl w:val="9F32E2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31D6252"/>
    <w:multiLevelType w:val="singleLevel"/>
    <w:tmpl w:val="0A00063C"/>
    <w:lvl w:ilvl="0">
      <w:start w:val="1"/>
      <w:numFmt w:val="decimal"/>
      <w:pStyle w:val="ListNumber"/>
      <w:lvlText w:val="%1."/>
      <w:lvlJc w:val="left"/>
      <w:pPr>
        <w:tabs>
          <w:tab w:val="num" w:pos="360"/>
        </w:tabs>
        <w:ind w:left="360" w:hanging="360"/>
      </w:pPr>
      <w:rPr>
        <w:color w:val="333333"/>
      </w:rPr>
    </w:lvl>
  </w:abstractNum>
  <w:num w:numId="1">
    <w:abstractNumId w:val="9"/>
  </w:num>
  <w:num w:numId="2">
    <w:abstractNumId w:val="11"/>
  </w:num>
  <w:num w:numId="3">
    <w:abstractNumId w:val="7"/>
  </w:num>
  <w:num w:numId="4">
    <w:abstractNumId w:val="8"/>
  </w:num>
  <w:num w:numId="5">
    <w:abstractNumId w:val="6"/>
  </w:num>
  <w:num w:numId="6">
    <w:abstractNumId w:val="5"/>
  </w:num>
  <w:num w:numId="7">
    <w:abstractNumId w:val="4"/>
  </w:num>
  <w:num w:numId="8">
    <w:abstractNumId w:val="14"/>
  </w:num>
  <w:num w:numId="9">
    <w:abstractNumId w:val="19"/>
  </w:num>
  <w:num w:numId="10">
    <w:abstractNumId w:val="3"/>
  </w:num>
  <w:num w:numId="11">
    <w:abstractNumId w:val="2"/>
  </w:num>
  <w:num w:numId="12">
    <w:abstractNumId w:val="1"/>
  </w:num>
  <w:num w:numId="13">
    <w:abstractNumId w:val="0"/>
  </w:num>
  <w:num w:numId="14">
    <w:abstractNumId w:val="7"/>
  </w:num>
  <w:num w:numId="15">
    <w:abstractNumId w:val="10"/>
  </w:num>
  <w:num w:numId="16">
    <w:abstractNumId w:val="12"/>
  </w:num>
  <w:num w:numId="17">
    <w:abstractNumId w:val="13"/>
  </w:num>
  <w:num w:numId="18">
    <w:abstractNumId w:val="15"/>
  </w:num>
  <w:num w:numId="19">
    <w:abstractNumId w:val="18"/>
  </w:num>
  <w:num w:numId="20">
    <w:abstractNumId w:val="16"/>
  </w:num>
  <w:num w:numId="21">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activeWritingStyle w:appName="MSWord" w:lang="en-US" w:vendorID="64" w:dllVersion="131078" w:nlCheck="1" w:checkStyle="1"/>
  <w:activeWritingStyle w:appName="MSWord" w:lang="en-AU" w:vendorID="64" w:dllVersion="131078" w:nlCheck="1" w:checkStyle="1"/>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603"/>
    <w:rsid w:val="00002FA2"/>
    <w:rsid w:val="0000399B"/>
    <w:rsid w:val="00010BBB"/>
    <w:rsid w:val="0001240B"/>
    <w:rsid w:val="0001275D"/>
    <w:rsid w:val="00020442"/>
    <w:rsid w:val="000212E6"/>
    <w:rsid w:val="00021DCB"/>
    <w:rsid w:val="0003405C"/>
    <w:rsid w:val="00035325"/>
    <w:rsid w:val="00036F35"/>
    <w:rsid w:val="0005226C"/>
    <w:rsid w:val="00060771"/>
    <w:rsid w:val="000609DE"/>
    <w:rsid w:val="00061277"/>
    <w:rsid w:val="000632BA"/>
    <w:rsid w:val="00065306"/>
    <w:rsid w:val="00066603"/>
    <w:rsid w:val="00073294"/>
    <w:rsid w:val="00080CE1"/>
    <w:rsid w:val="000864CA"/>
    <w:rsid w:val="00086874"/>
    <w:rsid w:val="00090811"/>
    <w:rsid w:val="00092F77"/>
    <w:rsid w:val="00093A6F"/>
    <w:rsid w:val="000960E3"/>
    <w:rsid w:val="000A0760"/>
    <w:rsid w:val="000A08DB"/>
    <w:rsid w:val="000A6221"/>
    <w:rsid w:val="000A69F9"/>
    <w:rsid w:val="000B1455"/>
    <w:rsid w:val="000B2A26"/>
    <w:rsid w:val="000C64D1"/>
    <w:rsid w:val="000D554E"/>
    <w:rsid w:val="000E0555"/>
    <w:rsid w:val="000E0F04"/>
    <w:rsid w:val="000E2332"/>
    <w:rsid w:val="000E510E"/>
    <w:rsid w:val="000E5EB7"/>
    <w:rsid w:val="000E7B11"/>
    <w:rsid w:val="000F5499"/>
    <w:rsid w:val="000F6119"/>
    <w:rsid w:val="00100A34"/>
    <w:rsid w:val="0010288A"/>
    <w:rsid w:val="001050F2"/>
    <w:rsid w:val="00114AAF"/>
    <w:rsid w:val="00115C53"/>
    <w:rsid w:val="00127718"/>
    <w:rsid w:val="00127FD9"/>
    <w:rsid w:val="00133E81"/>
    <w:rsid w:val="00135C66"/>
    <w:rsid w:val="00142A2A"/>
    <w:rsid w:val="00146FAC"/>
    <w:rsid w:val="00154870"/>
    <w:rsid w:val="001602E3"/>
    <w:rsid w:val="00160963"/>
    <w:rsid w:val="00160DA1"/>
    <w:rsid w:val="00161C27"/>
    <w:rsid w:val="00165568"/>
    <w:rsid w:val="00167148"/>
    <w:rsid w:val="00175E48"/>
    <w:rsid w:val="001761F5"/>
    <w:rsid w:val="0018567A"/>
    <w:rsid w:val="00187F91"/>
    <w:rsid w:val="00191641"/>
    <w:rsid w:val="001919C6"/>
    <w:rsid w:val="001921C2"/>
    <w:rsid w:val="001A273C"/>
    <w:rsid w:val="001A3D8E"/>
    <w:rsid w:val="001A400F"/>
    <w:rsid w:val="001A6D95"/>
    <w:rsid w:val="001B2D19"/>
    <w:rsid w:val="001B7090"/>
    <w:rsid w:val="001C0E3D"/>
    <w:rsid w:val="001E02CC"/>
    <w:rsid w:val="001E0600"/>
    <w:rsid w:val="001E607A"/>
    <w:rsid w:val="001F36DC"/>
    <w:rsid w:val="001F3C23"/>
    <w:rsid w:val="001F41DB"/>
    <w:rsid w:val="001F6623"/>
    <w:rsid w:val="002026B0"/>
    <w:rsid w:val="00207F75"/>
    <w:rsid w:val="00211270"/>
    <w:rsid w:val="00220DCB"/>
    <w:rsid w:val="00222C0C"/>
    <w:rsid w:val="00223D9D"/>
    <w:rsid w:val="00223FAE"/>
    <w:rsid w:val="002247A4"/>
    <w:rsid w:val="00224BFD"/>
    <w:rsid w:val="00227475"/>
    <w:rsid w:val="00243EAC"/>
    <w:rsid w:val="002609F5"/>
    <w:rsid w:val="0026146D"/>
    <w:rsid w:val="0027106F"/>
    <w:rsid w:val="00271509"/>
    <w:rsid w:val="00274187"/>
    <w:rsid w:val="0028157C"/>
    <w:rsid w:val="00282AE2"/>
    <w:rsid w:val="00286F38"/>
    <w:rsid w:val="00290233"/>
    <w:rsid w:val="0029147A"/>
    <w:rsid w:val="00292BCC"/>
    <w:rsid w:val="002977B1"/>
    <w:rsid w:val="002A1688"/>
    <w:rsid w:val="002A2BEC"/>
    <w:rsid w:val="002A315E"/>
    <w:rsid w:val="002A320B"/>
    <w:rsid w:val="002A48F6"/>
    <w:rsid w:val="002B3CA3"/>
    <w:rsid w:val="002B568D"/>
    <w:rsid w:val="002B74A5"/>
    <w:rsid w:val="002B75FA"/>
    <w:rsid w:val="002C10E6"/>
    <w:rsid w:val="002C24BC"/>
    <w:rsid w:val="002C29FA"/>
    <w:rsid w:val="002C3BB2"/>
    <w:rsid w:val="002D1BA3"/>
    <w:rsid w:val="002D361C"/>
    <w:rsid w:val="002D3E76"/>
    <w:rsid w:val="002D4128"/>
    <w:rsid w:val="002E054F"/>
    <w:rsid w:val="002E4640"/>
    <w:rsid w:val="002E4AFD"/>
    <w:rsid w:val="002F09F0"/>
    <w:rsid w:val="002F250B"/>
    <w:rsid w:val="00307C0B"/>
    <w:rsid w:val="00311991"/>
    <w:rsid w:val="00311DAE"/>
    <w:rsid w:val="00315259"/>
    <w:rsid w:val="0032054A"/>
    <w:rsid w:val="00320924"/>
    <w:rsid w:val="00320D69"/>
    <w:rsid w:val="003221DD"/>
    <w:rsid w:val="00325791"/>
    <w:rsid w:val="00331E7F"/>
    <w:rsid w:val="00334F24"/>
    <w:rsid w:val="00340375"/>
    <w:rsid w:val="00340A7B"/>
    <w:rsid w:val="0034269F"/>
    <w:rsid w:val="0034432E"/>
    <w:rsid w:val="00347E3E"/>
    <w:rsid w:val="00356AC5"/>
    <w:rsid w:val="0035779C"/>
    <w:rsid w:val="0035790B"/>
    <w:rsid w:val="00357FD3"/>
    <w:rsid w:val="00360742"/>
    <w:rsid w:val="00363537"/>
    <w:rsid w:val="00371F4A"/>
    <w:rsid w:val="00376ED8"/>
    <w:rsid w:val="00387753"/>
    <w:rsid w:val="00393956"/>
    <w:rsid w:val="003A1483"/>
    <w:rsid w:val="003A1674"/>
    <w:rsid w:val="003A2FA5"/>
    <w:rsid w:val="003A4AB6"/>
    <w:rsid w:val="003A7326"/>
    <w:rsid w:val="003A7873"/>
    <w:rsid w:val="003B7C6A"/>
    <w:rsid w:val="003C1720"/>
    <w:rsid w:val="003C1C18"/>
    <w:rsid w:val="003C1D6A"/>
    <w:rsid w:val="003C1D88"/>
    <w:rsid w:val="003C65BB"/>
    <w:rsid w:val="003C76A3"/>
    <w:rsid w:val="003E16F7"/>
    <w:rsid w:val="003E3CAE"/>
    <w:rsid w:val="003E4EF0"/>
    <w:rsid w:val="003F0851"/>
    <w:rsid w:val="003F3E1F"/>
    <w:rsid w:val="00400078"/>
    <w:rsid w:val="00402E73"/>
    <w:rsid w:val="00403261"/>
    <w:rsid w:val="004037AB"/>
    <w:rsid w:val="0042027A"/>
    <w:rsid w:val="00420ED1"/>
    <w:rsid w:val="0042439C"/>
    <w:rsid w:val="00431F9F"/>
    <w:rsid w:val="00432312"/>
    <w:rsid w:val="004329EA"/>
    <w:rsid w:val="004379E9"/>
    <w:rsid w:val="00452F66"/>
    <w:rsid w:val="00454705"/>
    <w:rsid w:val="00455792"/>
    <w:rsid w:val="004561BC"/>
    <w:rsid w:val="0045684F"/>
    <w:rsid w:val="00461880"/>
    <w:rsid w:val="00461BF7"/>
    <w:rsid w:val="004637EA"/>
    <w:rsid w:val="004637FC"/>
    <w:rsid w:val="00463E0D"/>
    <w:rsid w:val="004654A2"/>
    <w:rsid w:val="0046616D"/>
    <w:rsid w:val="0047348A"/>
    <w:rsid w:val="00476F32"/>
    <w:rsid w:val="004807E6"/>
    <w:rsid w:val="00483F6C"/>
    <w:rsid w:val="00485941"/>
    <w:rsid w:val="0048707C"/>
    <w:rsid w:val="00487679"/>
    <w:rsid w:val="00487F09"/>
    <w:rsid w:val="00494A83"/>
    <w:rsid w:val="004A01DC"/>
    <w:rsid w:val="004A2367"/>
    <w:rsid w:val="004A2C98"/>
    <w:rsid w:val="004A3A42"/>
    <w:rsid w:val="004A595C"/>
    <w:rsid w:val="004A5ED1"/>
    <w:rsid w:val="004B2A11"/>
    <w:rsid w:val="004C0AAA"/>
    <w:rsid w:val="004C5A1C"/>
    <w:rsid w:val="004D1448"/>
    <w:rsid w:val="004D5387"/>
    <w:rsid w:val="004E737C"/>
    <w:rsid w:val="004F0A9F"/>
    <w:rsid w:val="004F30C3"/>
    <w:rsid w:val="004F738E"/>
    <w:rsid w:val="004F73C9"/>
    <w:rsid w:val="0050153D"/>
    <w:rsid w:val="00501847"/>
    <w:rsid w:val="005117BE"/>
    <w:rsid w:val="00523050"/>
    <w:rsid w:val="00533424"/>
    <w:rsid w:val="005344E6"/>
    <w:rsid w:val="00536A5E"/>
    <w:rsid w:val="00540B4F"/>
    <w:rsid w:val="005518B6"/>
    <w:rsid w:val="005523A1"/>
    <w:rsid w:val="005565D7"/>
    <w:rsid w:val="00556681"/>
    <w:rsid w:val="0056317E"/>
    <w:rsid w:val="005639CC"/>
    <w:rsid w:val="005645E3"/>
    <w:rsid w:val="0056756E"/>
    <w:rsid w:val="005752FF"/>
    <w:rsid w:val="00575AAC"/>
    <w:rsid w:val="00580F39"/>
    <w:rsid w:val="00583B83"/>
    <w:rsid w:val="00584EDA"/>
    <w:rsid w:val="00587981"/>
    <w:rsid w:val="00591EEC"/>
    <w:rsid w:val="005930B2"/>
    <w:rsid w:val="00594EAD"/>
    <w:rsid w:val="00594FE0"/>
    <w:rsid w:val="005A2A59"/>
    <w:rsid w:val="005A3DB1"/>
    <w:rsid w:val="005A75F0"/>
    <w:rsid w:val="005B1B82"/>
    <w:rsid w:val="005B2C15"/>
    <w:rsid w:val="005B3403"/>
    <w:rsid w:val="005B4C33"/>
    <w:rsid w:val="005B684E"/>
    <w:rsid w:val="005C6D38"/>
    <w:rsid w:val="005D10BB"/>
    <w:rsid w:val="005D3A20"/>
    <w:rsid w:val="005D520C"/>
    <w:rsid w:val="005E53EE"/>
    <w:rsid w:val="005E57C0"/>
    <w:rsid w:val="005F5A6E"/>
    <w:rsid w:val="00600F63"/>
    <w:rsid w:val="00604BAB"/>
    <w:rsid w:val="00604DA6"/>
    <w:rsid w:val="006117F6"/>
    <w:rsid w:val="00611CDE"/>
    <w:rsid w:val="00614A4E"/>
    <w:rsid w:val="0062046A"/>
    <w:rsid w:val="006250C2"/>
    <w:rsid w:val="0063098E"/>
    <w:rsid w:val="00631518"/>
    <w:rsid w:val="006333A8"/>
    <w:rsid w:val="006338AE"/>
    <w:rsid w:val="00642B50"/>
    <w:rsid w:val="00643948"/>
    <w:rsid w:val="00645E02"/>
    <w:rsid w:val="00652EBF"/>
    <w:rsid w:val="006546F1"/>
    <w:rsid w:val="006566FD"/>
    <w:rsid w:val="006616A6"/>
    <w:rsid w:val="00661BEF"/>
    <w:rsid w:val="006641FC"/>
    <w:rsid w:val="00676E8E"/>
    <w:rsid w:val="00677840"/>
    <w:rsid w:val="0068267A"/>
    <w:rsid w:val="0068366E"/>
    <w:rsid w:val="006846B1"/>
    <w:rsid w:val="00685458"/>
    <w:rsid w:val="00691509"/>
    <w:rsid w:val="00694833"/>
    <w:rsid w:val="006A337F"/>
    <w:rsid w:val="006A431F"/>
    <w:rsid w:val="006A51AC"/>
    <w:rsid w:val="006B7E53"/>
    <w:rsid w:val="006C209A"/>
    <w:rsid w:val="006C24B5"/>
    <w:rsid w:val="006C6F4A"/>
    <w:rsid w:val="006D0D6D"/>
    <w:rsid w:val="006D1B19"/>
    <w:rsid w:val="006D1FAE"/>
    <w:rsid w:val="006D62FA"/>
    <w:rsid w:val="006E03F1"/>
    <w:rsid w:val="006E16CF"/>
    <w:rsid w:val="006E7E8B"/>
    <w:rsid w:val="006F2CD6"/>
    <w:rsid w:val="006F5F22"/>
    <w:rsid w:val="00716887"/>
    <w:rsid w:val="0072305B"/>
    <w:rsid w:val="007240A5"/>
    <w:rsid w:val="0073355A"/>
    <w:rsid w:val="00735447"/>
    <w:rsid w:val="00742617"/>
    <w:rsid w:val="007428CA"/>
    <w:rsid w:val="00745F78"/>
    <w:rsid w:val="00752F77"/>
    <w:rsid w:val="00755F08"/>
    <w:rsid w:val="00756FFA"/>
    <w:rsid w:val="00757B45"/>
    <w:rsid w:val="00764A40"/>
    <w:rsid w:val="00770ADF"/>
    <w:rsid w:val="00770FD6"/>
    <w:rsid w:val="00772DE6"/>
    <w:rsid w:val="00772ED9"/>
    <w:rsid w:val="0077654B"/>
    <w:rsid w:val="00780DBD"/>
    <w:rsid w:val="00784135"/>
    <w:rsid w:val="007961F0"/>
    <w:rsid w:val="007A2242"/>
    <w:rsid w:val="007A7024"/>
    <w:rsid w:val="007B0D7B"/>
    <w:rsid w:val="007B169E"/>
    <w:rsid w:val="007B18C7"/>
    <w:rsid w:val="007B79DE"/>
    <w:rsid w:val="007C07BF"/>
    <w:rsid w:val="007C15A5"/>
    <w:rsid w:val="007C5141"/>
    <w:rsid w:val="007C69F0"/>
    <w:rsid w:val="007D16C1"/>
    <w:rsid w:val="007E1144"/>
    <w:rsid w:val="007E151A"/>
    <w:rsid w:val="007E4219"/>
    <w:rsid w:val="007E6506"/>
    <w:rsid w:val="007F241F"/>
    <w:rsid w:val="007F53BB"/>
    <w:rsid w:val="007F7777"/>
    <w:rsid w:val="008006EF"/>
    <w:rsid w:val="008019DE"/>
    <w:rsid w:val="00806D55"/>
    <w:rsid w:val="008116A7"/>
    <w:rsid w:val="0081529F"/>
    <w:rsid w:val="00823010"/>
    <w:rsid w:val="00825B66"/>
    <w:rsid w:val="008311EE"/>
    <w:rsid w:val="0083280B"/>
    <w:rsid w:val="00843882"/>
    <w:rsid w:val="008447C7"/>
    <w:rsid w:val="0085030C"/>
    <w:rsid w:val="00853320"/>
    <w:rsid w:val="0085657D"/>
    <w:rsid w:val="008565BD"/>
    <w:rsid w:val="008579DD"/>
    <w:rsid w:val="00863D17"/>
    <w:rsid w:val="00863D7C"/>
    <w:rsid w:val="008658F9"/>
    <w:rsid w:val="00866AE1"/>
    <w:rsid w:val="0087387E"/>
    <w:rsid w:val="00874D56"/>
    <w:rsid w:val="00875ECC"/>
    <w:rsid w:val="00876771"/>
    <w:rsid w:val="00877A50"/>
    <w:rsid w:val="008803A7"/>
    <w:rsid w:val="00887AF3"/>
    <w:rsid w:val="00887EE6"/>
    <w:rsid w:val="00894C81"/>
    <w:rsid w:val="008961E0"/>
    <w:rsid w:val="00896E8E"/>
    <w:rsid w:val="008A06BA"/>
    <w:rsid w:val="008A1D85"/>
    <w:rsid w:val="008A6296"/>
    <w:rsid w:val="008B0EFC"/>
    <w:rsid w:val="008C11C7"/>
    <w:rsid w:val="008C2FB2"/>
    <w:rsid w:val="008C71C7"/>
    <w:rsid w:val="008C7318"/>
    <w:rsid w:val="008D029F"/>
    <w:rsid w:val="008D253F"/>
    <w:rsid w:val="008D298C"/>
    <w:rsid w:val="008D38B3"/>
    <w:rsid w:val="008D3CB8"/>
    <w:rsid w:val="008D6B09"/>
    <w:rsid w:val="008D7D9E"/>
    <w:rsid w:val="008E22D4"/>
    <w:rsid w:val="008E5D27"/>
    <w:rsid w:val="008E6A4C"/>
    <w:rsid w:val="008E722B"/>
    <w:rsid w:val="008F04FE"/>
    <w:rsid w:val="008F51F8"/>
    <w:rsid w:val="00901E1A"/>
    <w:rsid w:val="00902662"/>
    <w:rsid w:val="00904DC9"/>
    <w:rsid w:val="00907A79"/>
    <w:rsid w:val="0091107F"/>
    <w:rsid w:val="00911F1E"/>
    <w:rsid w:val="009142FE"/>
    <w:rsid w:val="00914F47"/>
    <w:rsid w:val="00916876"/>
    <w:rsid w:val="00917C4D"/>
    <w:rsid w:val="009227F4"/>
    <w:rsid w:val="00922A43"/>
    <w:rsid w:val="00937632"/>
    <w:rsid w:val="0093767C"/>
    <w:rsid w:val="00943877"/>
    <w:rsid w:val="00944802"/>
    <w:rsid w:val="009532C7"/>
    <w:rsid w:val="009545EE"/>
    <w:rsid w:val="00954E2F"/>
    <w:rsid w:val="00963B17"/>
    <w:rsid w:val="009643AF"/>
    <w:rsid w:val="0096459A"/>
    <w:rsid w:val="00975B1D"/>
    <w:rsid w:val="009836D2"/>
    <w:rsid w:val="00984F22"/>
    <w:rsid w:val="00990A90"/>
    <w:rsid w:val="009927AA"/>
    <w:rsid w:val="009930A9"/>
    <w:rsid w:val="009943F1"/>
    <w:rsid w:val="00997D50"/>
    <w:rsid w:val="009B0817"/>
    <w:rsid w:val="009B0D00"/>
    <w:rsid w:val="009B3E94"/>
    <w:rsid w:val="009C4BD8"/>
    <w:rsid w:val="009C4DD7"/>
    <w:rsid w:val="009C5058"/>
    <w:rsid w:val="009C5A96"/>
    <w:rsid w:val="009C6C6C"/>
    <w:rsid w:val="009D3C92"/>
    <w:rsid w:val="009D4897"/>
    <w:rsid w:val="009D5359"/>
    <w:rsid w:val="009D7795"/>
    <w:rsid w:val="009E15C0"/>
    <w:rsid w:val="009E4802"/>
    <w:rsid w:val="009E4D32"/>
    <w:rsid w:val="009E4E96"/>
    <w:rsid w:val="009E72BC"/>
    <w:rsid w:val="009F68CC"/>
    <w:rsid w:val="00A00102"/>
    <w:rsid w:val="00A07DF7"/>
    <w:rsid w:val="00A13BDB"/>
    <w:rsid w:val="00A2300B"/>
    <w:rsid w:val="00A40612"/>
    <w:rsid w:val="00A450B9"/>
    <w:rsid w:val="00A4543E"/>
    <w:rsid w:val="00A47CE1"/>
    <w:rsid w:val="00A54FA2"/>
    <w:rsid w:val="00A60E0E"/>
    <w:rsid w:val="00A6237E"/>
    <w:rsid w:val="00A6660E"/>
    <w:rsid w:val="00A67978"/>
    <w:rsid w:val="00A709BC"/>
    <w:rsid w:val="00A73F2F"/>
    <w:rsid w:val="00A74082"/>
    <w:rsid w:val="00A840FC"/>
    <w:rsid w:val="00A92E8B"/>
    <w:rsid w:val="00A94FAD"/>
    <w:rsid w:val="00A96819"/>
    <w:rsid w:val="00AA28E6"/>
    <w:rsid w:val="00AA2E2E"/>
    <w:rsid w:val="00AB3F7B"/>
    <w:rsid w:val="00AB788F"/>
    <w:rsid w:val="00AB7A16"/>
    <w:rsid w:val="00AC6E98"/>
    <w:rsid w:val="00AD16F5"/>
    <w:rsid w:val="00AE5B47"/>
    <w:rsid w:val="00AF0BDE"/>
    <w:rsid w:val="00AF0C3F"/>
    <w:rsid w:val="00AF1ED5"/>
    <w:rsid w:val="00AF2604"/>
    <w:rsid w:val="00B04078"/>
    <w:rsid w:val="00B052F1"/>
    <w:rsid w:val="00B06185"/>
    <w:rsid w:val="00B06BF6"/>
    <w:rsid w:val="00B075F4"/>
    <w:rsid w:val="00B20A7D"/>
    <w:rsid w:val="00B363E0"/>
    <w:rsid w:val="00B378C5"/>
    <w:rsid w:val="00B37DC9"/>
    <w:rsid w:val="00B42AD9"/>
    <w:rsid w:val="00B44F14"/>
    <w:rsid w:val="00B507BE"/>
    <w:rsid w:val="00B53809"/>
    <w:rsid w:val="00B540B0"/>
    <w:rsid w:val="00B62708"/>
    <w:rsid w:val="00B64EC8"/>
    <w:rsid w:val="00B715E3"/>
    <w:rsid w:val="00B75421"/>
    <w:rsid w:val="00B76BA6"/>
    <w:rsid w:val="00B77AF3"/>
    <w:rsid w:val="00B82EDE"/>
    <w:rsid w:val="00B83039"/>
    <w:rsid w:val="00B8685D"/>
    <w:rsid w:val="00B87EA1"/>
    <w:rsid w:val="00B91C20"/>
    <w:rsid w:val="00B93CEC"/>
    <w:rsid w:val="00B940A1"/>
    <w:rsid w:val="00BA0324"/>
    <w:rsid w:val="00BA7FCB"/>
    <w:rsid w:val="00BD68F3"/>
    <w:rsid w:val="00BE1569"/>
    <w:rsid w:val="00BE6A20"/>
    <w:rsid w:val="00BE7780"/>
    <w:rsid w:val="00BF2779"/>
    <w:rsid w:val="00BF2B6B"/>
    <w:rsid w:val="00BF531E"/>
    <w:rsid w:val="00C203D9"/>
    <w:rsid w:val="00C23738"/>
    <w:rsid w:val="00C35AAA"/>
    <w:rsid w:val="00C405C4"/>
    <w:rsid w:val="00C420AD"/>
    <w:rsid w:val="00C46827"/>
    <w:rsid w:val="00C46E51"/>
    <w:rsid w:val="00C476B1"/>
    <w:rsid w:val="00C47705"/>
    <w:rsid w:val="00C52B64"/>
    <w:rsid w:val="00C5352C"/>
    <w:rsid w:val="00C60FC5"/>
    <w:rsid w:val="00C632D6"/>
    <w:rsid w:val="00C63C7F"/>
    <w:rsid w:val="00C64F4D"/>
    <w:rsid w:val="00C70246"/>
    <w:rsid w:val="00C82DF9"/>
    <w:rsid w:val="00C847EF"/>
    <w:rsid w:val="00C85F26"/>
    <w:rsid w:val="00C85FB7"/>
    <w:rsid w:val="00C86211"/>
    <w:rsid w:val="00C866A4"/>
    <w:rsid w:val="00C86AB7"/>
    <w:rsid w:val="00C86D62"/>
    <w:rsid w:val="00C931C7"/>
    <w:rsid w:val="00C9328B"/>
    <w:rsid w:val="00C957A0"/>
    <w:rsid w:val="00CA2950"/>
    <w:rsid w:val="00CA57DD"/>
    <w:rsid w:val="00CA7C7F"/>
    <w:rsid w:val="00CB0708"/>
    <w:rsid w:val="00CB0C57"/>
    <w:rsid w:val="00CB3583"/>
    <w:rsid w:val="00CB7AE6"/>
    <w:rsid w:val="00CC356C"/>
    <w:rsid w:val="00CC63D9"/>
    <w:rsid w:val="00CC7817"/>
    <w:rsid w:val="00CC7A0D"/>
    <w:rsid w:val="00CC7B75"/>
    <w:rsid w:val="00CD06DA"/>
    <w:rsid w:val="00CD4B4D"/>
    <w:rsid w:val="00CD4FEA"/>
    <w:rsid w:val="00CE229A"/>
    <w:rsid w:val="00CE3372"/>
    <w:rsid w:val="00CE6C30"/>
    <w:rsid w:val="00CF376B"/>
    <w:rsid w:val="00CF4435"/>
    <w:rsid w:val="00CF69AD"/>
    <w:rsid w:val="00CF78C4"/>
    <w:rsid w:val="00D060A0"/>
    <w:rsid w:val="00D0797C"/>
    <w:rsid w:val="00D104CF"/>
    <w:rsid w:val="00D113FA"/>
    <w:rsid w:val="00D119FA"/>
    <w:rsid w:val="00D1377D"/>
    <w:rsid w:val="00D161A2"/>
    <w:rsid w:val="00D20AD0"/>
    <w:rsid w:val="00D20B35"/>
    <w:rsid w:val="00D21189"/>
    <w:rsid w:val="00D2713C"/>
    <w:rsid w:val="00D308C0"/>
    <w:rsid w:val="00D428B5"/>
    <w:rsid w:val="00D42950"/>
    <w:rsid w:val="00D43908"/>
    <w:rsid w:val="00D46017"/>
    <w:rsid w:val="00D47EF8"/>
    <w:rsid w:val="00D539EF"/>
    <w:rsid w:val="00D62AA8"/>
    <w:rsid w:val="00D63484"/>
    <w:rsid w:val="00D8221F"/>
    <w:rsid w:val="00D83A7F"/>
    <w:rsid w:val="00D861E6"/>
    <w:rsid w:val="00D876F6"/>
    <w:rsid w:val="00DA131D"/>
    <w:rsid w:val="00DB5C1C"/>
    <w:rsid w:val="00DB60D5"/>
    <w:rsid w:val="00DB7AF8"/>
    <w:rsid w:val="00DC16F5"/>
    <w:rsid w:val="00DC189A"/>
    <w:rsid w:val="00DC5255"/>
    <w:rsid w:val="00DD01C6"/>
    <w:rsid w:val="00DD48D7"/>
    <w:rsid w:val="00DD588C"/>
    <w:rsid w:val="00DE47D0"/>
    <w:rsid w:val="00DE7E89"/>
    <w:rsid w:val="00DF164C"/>
    <w:rsid w:val="00DF1877"/>
    <w:rsid w:val="00DF2892"/>
    <w:rsid w:val="00DF3F50"/>
    <w:rsid w:val="00DF5C5D"/>
    <w:rsid w:val="00E00503"/>
    <w:rsid w:val="00E00E5F"/>
    <w:rsid w:val="00E02669"/>
    <w:rsid w:val="00E034F8"/>
    <w:rsid w:val="00E056DD"/>
    <w:rsid w:val="00E11999"/>
    <w:rsid w:val="00E128F5"/>
    <w:rsid w:val="00E16A7E"/>
    <w:rsid w:val="00E16F65"/>
    <w:rsid w:val="00E20EFF"/>
    <w:rsid w:val="00E21343"/>
    <w:rsid w:val="00E23E02"/>
    <w:rsid w:val="00E26808"/>
    <w:rsid w:val="00E27817"/>
    <w:rsid w:val="00E325E9"/>
    <w:rsid w:val="00E34E34"/>
    <w:rsid w:val="00E41CF6"/>
    <w:rsid w:val="00E45EFC"/>
    <w:rsid w:val="00E5048A"/>
    <w:rsid w:val="00E504FF"/>
    <w:rsid w:val="00E50725"/>
    <w:rsid w:val="00E5436B"/>
    <w:rsid w:val="00E65B47"/>
    <w:rsid w:val="00E67EDC"/>
    <w:rsid w:val="00E74A66"/>
    <w:rsid w:val="00E76E69"/>
    <w:rsid w:val="00E80515"/>
    <w:rsid w:val="00E8257F"/>
    <w:rsid w:val="00E95E03"/>
    <w:rsid w:val="00EA130F"/>
    <w:rsid w:val="00EA3BBD"/>
    <w:rsid w:val="00EB0496"/>
    <w:rsid w:val="00EB143B"/>
    <w:rsid w:val="00EB2A5D"/>
    <w:rsid w:val="00EB2FC5"/>
    <w:rsid w:val="00EB48BA"/>
    <w:rsid w:val="00EB604A"/>
    <w:rsid w:val="00EC2337"/>
    <w:rsid w:val="00ED34E7"/>
    <w:rsid w:val="00ED40D5"/>
    <w:rsid w:val="00ED41EF"/>
    <w:rsid w:val="00EF4F2A"/>
    <w:rsid w:val="00EF575C"/>
    <w:rsid w:val="00F002E4"/>
    <w:rsid w:val="00F1423A"/>
    <w:rsid w:val="00F16539"/>
    <w:rsid w:val="00F218B2"/>
    <w:rsid w:val="00F21E2A"/>
    <w:rsid w:val="00F25A36"/>
    <w:rsid w:val="00F26D28"/>
    <w:rsid w:val="00F35113"/>
    <w:rsid w:val="00F36C35"/>
    <w:rsid w:val="00F42E11"/>
    <w:rsid w:val="00F460C3"/>
    <w:rsid w:val="00F474D0"/>
    <w:rsid w:val="00F50F4A"/>
    <w:rsid w:val="00F517E1"/>
    <w:rsid w:val="00F55505"/>
    <w:rsid w:val="00F55599"/>
    <w:rsid w:val="00F5770E"/>
    <w:rsid w:val="00F6113F"/>
    <w:rsid w:val="00F63FDE"/>
    <w:rsid w:val="00F64984"/>
    <w:rsid w:val="00F725B7"/>
    <w:rsid w:val="00F73A80"/>
    <w:rsid w:val="00F7425A"/>
    <w:rsid w:val="00F7568C"/>
    <w:rsid w:val="00F81995"/>
    <w:rsid w:val="00F907FA"/>
    <w:rsid w:val="00F90F43"/>
    <w:rsid w:val="00F937B6"/>
    <w:rsid w:val="00F96654"/>
    <w:rsid w:val="00F966E4"/>
    <w:rsid w:val="00FA57A0"/>
    <w:rsid w:val="00FB03CC"/>
    <w:rsid w:val="00FB250F"/>
    <w:rsid w:val="00FB4CB5"/>
    <w:rsid w:val="00FC56EA"/>
    <w:rsid w:val="00FD130D"/>
    <w:rsid w:val="00FD1B73"/>
    <w:rsid w:val="00FD35A0"/>
    <w:rsid w:val="00FF38A4"/>
    <w:rsid w:val="00FF6D3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24D76B5C"/>
  <w15:docId w15:val="{741EF0DA-F371-44CC-BA91-600751542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18"/>
        <w:szCs w:val="18"/>
        <w:lang w:val="en-AU"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68CC"/>
    <w:pPr>
      <w:keepLines/>
      <w:suppressAutoHyphens/>
      <w:spacing w:after="120" w:line="260" w:lineRule="exact"/>
    </w:pPr>
    <w:rPr>
      <w:color w:val="333333"/>
    </w:rPr>
  </w:style>
  <w:style w:type="paragraph" w:styleId="Heading1">
    <w:name w:val="heading 1"/>
    <w:basedOn w:val="Normal"/>
    <w:next w:val="Normal"/>
    <w:qFormat/>
    <w:rsid w:val="008D253F"/>
    <w:pPr>
      <w:keepNext/>
      <w:spacing w:before="100" w:beforeAutospacing="1" w:after="560" w:line="240" w:lineRule="atLeast"/>
      <w:outlineLvl w:val="0"/>
    </w:pPr>
    <w:rPr>
      <w:rFonts w:ascii="Arial Bold" w:hAnsi="Arial Bold"/>
      <w:b/>
      <w:bCs/>
      <w:color w:val="auto"/>
      <w:kern w:val="32"/>
      <w:sz w:val="36"/>
      <w:szCs w:val="32"/>
    </w:rPr>
  </w:style>
  <w:style w:type="paragraph" w:styleId="Heading2">
    <w:name w:val="heading 2"/>
    <w:basedOn w:val="Heading1"/>
    <w:next w:val="Normal"/>
    <w:link w:val="Heading2Char"/>
    <w:qFormat/>
    <w:rsid w:val="008D253F"/>
    <w:pPr>
      <w:spacing w:before="480" w:beforeAutospacing="0" w:after="120"/>
      <w:outlineLvl w:val="1"/>
    </w:pPr>
    <w:rPr>
      <w:bCs w:val="0"/>
      <w:iCs/>
      <w:sz w:val="30"/>
      <w:szCs w:val="36"/>
    </w:rPr>
  </w:style>
  <w:style w:type="paragraph" w:styleId="Heading3">
    <w:name w:val="heading 3"/>
    <w:basedOn w:val="Heading1"/>
    <w:next w:val="Normal"/>
    <w:link w:val="Heading3Char"/>
    <w:qFormat/>
    <w:rsid w:val="008D253F"/>
    <w:pPr>
      <w:spacing w:before="480" w:beforeAutospacing="0" w:after="120"/>
      <w:outlineLvl w:val="2"/>
    </w:pPr>
    <w:rPr>
      <w:bCs w:val="0"/>
      <w:color w:val="333333"/>
      <w:sz w:val="24"/>
      <w:szCs w:val="28"/>
    </w:rPr>
  </w:style>
  <w:style w:type="paragraph" w:styleId="Heading4">
    <w:name w:val="heading 4"/>
    <w:basedOn w:val="Heading1"/>
    <w:next w:val="Normal"/>
    <w:link w:val="Heading4Char"/>
    <w:qFormat/>
    <w:rsid w:val="00922A43"/>
    <w:pPr>
      <w:spacing w:before="400" w:beforeAutospacing="0" w:after="120"/>
      <w:outlineLvl w:val="3"/>
    </w:pPr>
    <w:rPr>
      <w:bCs w:val="0"/>
      <w:i/>
      <w:color w:val="333333"/>
      <w:sz w:val="20"/>
      <w:szCs w:val="20"/>
    </w:rPr>
  </w:style>
  <w:style w:type="paragraph" w:styleId="Heading5">
    <w:name w:val="heading 5"/>
    <w:basedOn w:val="Heading1"/>
    <w:next w:val="Normal"/>
    <w:link w:val="Heading5Char"/>
    <w:qFormat/>
    <w:rsid w:val="008D253F"/>
    <w:pPr>
      <w:spacing w:before="400" w:beforeAutospacing="0" w:after="120"/>
      <w:outlineLvl w:val="4"/>
    </w:pPr>
    <w:rPr>
      <w:rFonts w:ascii="Arial" w:hAnsi="Arial"/>
      <w:b w:val="0"/>
      <w:bCs w:val="0"/>
      <w:i/>
      <w:iCs/>
      <w:sz w:val="20"/>
      <w:szCs w:val="20"/>
    </w:rPr>
  </w:style>
  <w:style w:type="paragraph" w:styleId="Heading6">
    <w:name w:val="heading 6"/>
    <w:basedOn w:val="Normal"/>
    <w:next w:val="Normal"/>
    <w:link w:val="Heading6Char"/>
    <w:semiHidden/>
    <w:qFormat/>
    <w:rsid w:val="008D253F"/>
    <w:pPr>
      <w:spacing w:before="240" w:after="60"/>
      <w:outlineLvl w:val="5"/>
    </w:pPr>
    <w:rPr>
      <w:rFonts w:ascii="Times New Roman" w:hAnsi="Times New Roman"/>
      <w:b/>
      <w:bCs/>
      <w:sz w:val="22"/>
    </w:rPr>
  </w:style>
  <w:style w:type="paragraph" w:styleId="Heading7">
    <w:name w:val="heading 7"/>
    <w:basedOn w:val="Normal"/>
    <w:next w:val="Normal"/>
    <w:link w:val="Heading7Char"/>
    <w:semiHidden/>
    <w:qFormat/>
    <w:rsid w:val="008D253F"/>
    <w:pPr>
      <w:spacing w:before="240" w:after="60"/>
      <w:outlineLvl w:val="6"/>
    </w:pPr>
    <w:rPr>
      <w:rFonts w:ascii="Times New Roman" w:hAnsi="Times New Roman"/>
      <w:sz w:val="24"/>
      <w:szCs w:val="24"/>
    </w:rPr>
  </w:style>
  <w:style w:type="paragraph" w:styleId="Heading8">
    <w:name w:val="heading 8"/>
    <w:basedOn w:val="Normal"/>
    <w:next w:val="Normal"/>
    <w:link w:val="Heading8Char"/>
    <w:semiHidden/>
    <w:qFormat/>
    <w:rsid w:val="008D253F"/>
    <w:pPr>
      <w:spacing w:before="240" w:after="60"/>
      <w:outlineLvl w:val="7"/>
    </w:pPr>
    <w:rPr>
      <w:rFonts w:ascii="Times New Roman" w:hAnsi="Times New Roman"/>
      <w:i/>
      <w:iCs/>
      <w:sz w:val="24"/>
      <w:szCs w:val="24"/>
    </w:rPr>
  </w:style>
  <w:style w:type="paragraph" w:styleId="Heading9">
    <w:name w:val="heading 9"/>
    <w:basedOn w:val="Normal"/>
    <w:next w:val="Normal"/>
    <w:link w:val="Heading9Char"/>
    <w:semiHidden/>
    <w:qFormat/>
    <w:rsid w:val="008D253F"/>
    <w:pPr>
      <w:spacing w:before="240" w:after="60"/>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
    <w:name w:val="Definition"/>
    <w:semiHidden/>
    <w:rsid w:val="008D253F"/>
    <w:pPr>
      <w:spacing w:before="40" w:after="40" w:line="280" w:lineRule="atLeast"/>
    </w:pPr>
    <w:rPr>
      <w:rFonts w:cs="Arial"/>
      <w:sz w:val="22"/>
      <w:szCs w:val="22"/>
      <w:lang w:eastAsia="en-AU"/>
    </w:rPr>
  </w:style>
  <w:style w:type="character" w:styleId="Hyperlink">
    <w:name w:val="Hyperlink"/>
    <w:basedOn w:val="DefaultParagraphFont"/>
    <w:uiPriority w:val="99"/>
    <w:rsid w:val="008D253F"/>
    <w:rPr>
      <w:rFonts w:ascii="Arial" w:hAnsi="Arial"/>
      <w:color w:val="0000FF"/>
      <w:u w:val="none"/>
    </w:rPr>
  </w:style>
  <w:style w:type="character" w:styleId="PageNumber">
    <w:name w:val="page number"/>
    <w:basedOn w:val="DefaultParagraphFont"/>
    <w:rsid w:val="008D253F"/>
    <w:rPr>
      <w:rFonts w:ascii="Arial" w:hAnsi="Arial"/>
    </w:rPr>
  </w:style>
  <w:style w:type="table" w:styleId="TableGrid">
    <w:name w:val="Table Grid"/>
    <w:basedOn w:val="TableNormal"/>
    <w:rsid w:val="008D253F"/>
    <w:pPr>
      <w:keepLines/>
      <w:suppressAutoHyphens/>
      <w:spacing w:before="120" w:after="100" w:afterAutospacing="1"/>
      <w:contextualSpacing/>
      <w:jc w:val="right"/>
    </w:pPr>
    <w:rPr>
      <w:rFonts w:ascii="Myriad Pro" w:hAnsi="Myriad Pro"/>
      <w:color w:val="333333"/>
      <w:sz w:val="16"/>
    </w:rPr>
    <w:tblPr/>
    <w:tcPr>
      <w:shd w:val="clear" w:color="auto" w:fill="auto"/>
      <w:tcMar>
        <w:left w:w="57" w:type="dxa"/>
        <w:right w:w="57" w:type="dxa"/>
      </w:tcMar>
      <w:vAlign w:val="center"/>
    </w:tcPr>
  </w:style>
  <w:style w:type="numbering" w:customStyle="1" w:styleId="BulletTEXT">
    <w:name w:val="Bullet TEXT"/>
    <w:basedOn w:val="NoList"/>
    <w:rsid w:val="008D253F"/>
    <w:pPr>
      <w:numPr>
        <w:numId w:val="1"/>
      </w:numPr>
    </w:pPr>
  </w:style>
  <w:style w:type="numbering" w:customStyle="1" w:styleId="numberedLIST">
    <w:name w:val="numbered LIST"/>
    <w:basedOn w:val="NoList"/>
    <w:rsid w:val="008D253F"/>
    <w:pPr>
      <w:numPr>
        <w:numId w:val="2"/>
      </w:numPr>
    </w:pPr>
  </w:style>
  <w:style w:type="paragraph" w:styleId="Header">
    <w:name w:val="header"/>
    <w:basedOn w:val="Normal"/>
    <w:link w:val="HeaderChar"/>
    <w:uiPriority w:val="99"/>
    <w:rsid w:val="008D253F"/>
    <w:pPr>
      <w:tabs>
        <w:tab w:val="center" w:pos="4153"/>
        <w:tab w:val="right" w:pos="8306"/>
      </w:tabs>
    </w:pPr>
  </w:style>
  <w:style w:type="paragraph" w:styleId="Footer">
    <w:name w:val="footer"/>
    <w:basedOn w:val="Normal"/>
    <w:link w:val="FooterChar"/>
    <w:uiPriority w:val="99"/>
    <w:rsid w:val="008D253F"/>
    <w:pPr>
      <w:tabs>
        <w:tab w:val="center" w:pos="4153"/>
        <w:tab w:val="right" w:pos="8306"/>
      </w:tabs>
    </w:pPr>
  </w:style>
  <w:style w:type="paragraph" w:customStyle="1" w:styleId="HEADING-ReleaseArea">
    <w:name w:val="HEADING - Release Area"/>
    <w:basedOn w:val="Heading1"/>
    <w:semiHidden/>
    <w:rsid w:val="008D253F"/>
    <w:pPr>
      <w:spacing w:before="0" w:beforeAutospacing="0" w:after="240" w:line="360" w:lineRule="auto"/>
    </w:pPr>
    <w:rPr>
      <w:b w:val="0"/>
    </w:rPr>
  </w:style>
  <w:style w:type="paragraph" w:customStyle="1" w:styleId="Wellname">
    <w:name w:val="Well name"/>
    <w:basedOn w:val="Heading3"/>
    <w:semiHidden/>
    <w:rsid w:val="008D253F"/>
    <w:pPr>
      <w:spacing w:before="0"/>
    </w:pPr>
    <w:rPr>
      <w:smallCaps/>
      <w:color w:val="003366"/>
      <w:lang w:val="it-IT"/>
    </w:rPr>
  </w:style>
  <w:style w:type="table" w:customStyle="1" w:styleId="PSESTable">
    <w:name w:val="PSES Table"/>
    <w:basedOn w:val="TableNormal"/>
    <w:rsid w:val="008D253F"/>
    <w:rPr>
      <w:color w:val="333333"/>
    </w:rPr>
    <w:tblPr>
      <w:tblInd w:w="57" w:type="dxa"/>
    </w:tblPr>
  </w:style>
  <w:style w:type="table" w:customStyle="1" w:styleId="FiguresTableStyle">
    <w:name w:val="Figures Table Style"/>
    <w:basedOn w:val="PSESTable"/>
    <w:rsid w:val="008D253F"/>
    <w:tblPr/>
  </w:style>
  <w:style w:type="paragraph" w:customStyle="1" w:styleId="Figurecaptionstyle">
    <w:name w:val="Figure caption style"/>
    <w:basedOn w:val="Normal"/>
    <w:rsid w:val="008D253F"/>
    <w:pPr>
      <w:spacing w:line="240" w:lineRule="atLeast"/>
    </w:pPr>
  </w:style>
  <w:style w:type="paragraph" w:styleId="BalloonText">
    <w:name w:val="Balloon Text"/>
    <w:basedOn w:val="Normal"/>
    <w:semiHidden/>
    <w:rsid w:val="008D253F"/>
    <w:rPr>
      <w:rFonts w:ascii="Tahoma" w:hAnsi="Tahoma" w:cs="Tahoma"/>
      <w:sz w:val="16"/>
      <w:szCs w:val="16"/>
    </w:rPr>
  </w:style>
  <w:style w:type="paragraph" w:styleId="BodyText">
    <w:name w:val="Body Text"/>
    <w:basedOn w:val="Normal"/>
    <w:link w:val="BodyTextChar"/>
    <w:qFormat/>
    <w:rsid w:val="006333A8"/>
    <w:pPr>
      <w:spacing w:line="240" w:lineRule="atLeast"/>
    </w:pPr>
    <w:rPr>
      <w:sz w:val="20"/>
    </w:rPr>
  </w:style>
  <w:style w:type="paragraph" w:styleId="BodyText2">
    <w:name w:val="Body Text 2"/>
    <w:basedOn w:val="Normal"/>
    <w:link w:val="BodyText2Char"/>
    <w:semiHidden/>
    <w:rsid w:val="008D253F"/>
    <w:pPr>
      <w:spacing w:line="480" w:lineRule="auto"/>
    </w:pPr>
  </w:style>
  <w:style w:type="paragraph" w:styleId="BodyText3">
    <w:name w:val="Body Text 3"/>
    <w:basedOn w:val="Normal"/>
    <w:link w:val="BodyText3Char"/>
    <w:semiHidden/>
    <w:rsid w:val="008D253F"/>
    <w:rPr>
      <w:sz w:val="16"/>
      <w:szCs w:val="16"/>
    </w:rPr>
  </w:style>
  <w:style w:type="paragraph" w:styleId="BodyTextFirstIndent">
    <w:name w:val="Body Text First Indent"/>
    <w:basedOn w:val="BodyText"/>
    <w:link w:val="BodyTextFirstIndentChar"/>
    <w:semiHidden/>
    <w:rsid w:val="008D253F"/>
    <w:pPr>
      <w:ind w:firstLine="210"/>
    </w:pPr>
  </w:style>
  <w:style w:type="paragraph" w:styleId="BodyTextIndent">
    <w:name w:val="Body Text Indent"/>
    <w:basedOn w:val="Normal"/>
    <w:link w:val="BodyTextIndentChar"/>
    <w:semiHidden/>
    <w:rsid w:val="008D253F"/>
    <w:pPr>
      <w:ind w:left="283"/>
    </w:pPr>
  </w:style>
  <w:style w:type="paragraph" w:styleId="BodyTextFirstIndent2">
    <w:name w:val="Body Text First Indent 2"/>
    <w:basedOn w:val="BodyTextIndent"/>
    <w:link w:val="BodyTextFirstIndent2Char"/>
    <w:semiHidden/>
    <w:rsid w:val="008D253F"/>
    <w:pPr>
      <w:ind w:firstLine="210"/>
    </w:pPr>
  </w:style>
  <w:style w:type="paragraph" w:styleId="BodyTextIndent2">
    <w:name w:val="Body Text Indent 2"/>
    <w:basedOn w:val="Normal"/>
    <w:link w:val="BodyTextIndent2Char"/>
    <w:semiHidden/>
    <w:rsid w:val="008D253F"/>
    <w:pPr>
      <w:spacing w:line="480" w:lineRule="auto"/>
      <w:ind w:left="283"/>
    </w:pPr>
  </w:style>
  <w:style w:type="paragraph" w:styleId="BodyTextIndent3">
    <w:name w:val="Body Text Indent 3"/>
    <w:basedOn w:val="Normal"/>
    <w:link w:val="BodyTextIndent3Char"/>
    <w:semiHidden/>
    <w:rsid w:val="008D253F"/>
    <w:pPr>
      <w:ind w:left="283"/>
    </w:pPr>
    <w:rPr>
      <w:sz w:val="16"/>
      <w:szCs w:val="16"/>
    </w:rPr>
  </w:style>
  <w:style w:type="paragraph" w:styleId="Caption">
    <w:name w:val="caption"/>
    <w:basedOn w:val="Normal"/>
    <w:next w:val="Normal"/>
    <w:qFormat/>
    <w:rsid w:val="008D253F"/>
    <w:pPr>
      <w:tabs>
        <w:tab w:val="left" w:pos="851"/>
      </w:tabs>
      <w:spacing w:line="240" w:lineRule="atLeast"/>
      <w:ind w:left="851" w:hanging="851"/>
    </w:pPr>
  </w:style>
  <w:style w:type="paragraph" w:styleId="Closing">
    <w:name w:val="Closing"/>
    <w:basedOn w:val="Normal"/>
    <w:link w:val="ClosingChar"/>
    <w:semiHidden/>
    <w:rsid w:val="008D253F"/>
    <w:pPr>
      <w:ind w:left="4252"/>
    </w:pPr>
  </w:style>
  <w:style w:type="paragraph" w:styleId="CommentText">
    <w:name w:val="annotation text"/>
    <w:basedOn w:val="Normal"/>
    <w:link w:val="CommentTextChar"/>
    <w:uiPriority w:val="99"/>
    <w:semiHidden/>
    <w:rsid w:val="008D253F"/>
    <w:rPr>
      <w:sz w:val="20"/>
      <w:szCs w:val="20"/>
    </w:rPr>
  </w:style>
  <w:style w:type="paragraph" w:styleId="CommentSubject">
    <w:name w:val="annotation subject"/>
    <w:basedOn w:val="CommentText"/>
    <w:next w:val="CommentText"/>
    <w:semiHidden/>
    <w:rsid w:val="008D253F"/>
    <w:rPr>
      <w:b/>
      <w:bCs/>
    </w:rPr>
  </w:style>
  <w:style w:type="paragraph" w:styleId="Date">
    <w:name w:val="Date"/>
    <w:basedOn w:val="Normal"/>
    <w:next w:val="Normal"/>
    <w:link w:val="DateChar"/>
    <w:semiHidden/>
    <w:rsid w:val="008D253F"/>
  </w:style>
  <w:style w:type="paragraph" w:styleId="DocumentMap">
    <w:name w:val="Document Map"/>
    <w:basedOn w:val="Normal"/>
    <w:link w:val="DocumentMapChar"/>
    <w:semiHidden/>
    <w:rsid w:val="008D253F"/>
    <w:pPr>
      <w:shd w:val="clear" w:color="auto" w:fill="000080"/>
    </w:pPr>
    <w:rPr>
      <w:rFonts w:ascii="Tahoma" w:hAnsi="Tahoma" w:cs="Tahoma"/>
    </w:rPr>
  </w:style>
  <w:style w:type="paragraph" w:styleId="E-mailSignature">
    <w:name w:val="E-mail Signature"/>
    <w:basedOn w:val="Normal"/>
    <w:link w:val="E-mailSignatureChar"/>
    <w:semiHidden/>
    <w:rsid w:val="008D253F"/>
  </w:style>
  <w:style w:type="paragraph" w:styleId="EndnoteText">
    <w:name w:val="endnote text"/>
    <w:basedOn w:val="Normal"/>
    <w:link w:val="EndnoteTextChar"/>
    <w:semiHidden/>
    <w:rsid w:val="008D253F"/>
    <w:rPr>
      <w:sz w:val="20"/>
      <w:szCs w:val="20"/>
    </w:rPr>
  </w:style>
  <w:style w:type="paragraph" w:styleId="EnvelopeAddress">
    <w:name w:val="envelope address"/>
    <w:basedOn w:val="Normal"/>
    <w:semiHidden/>
    <w:rsid w:val="008D253F"/>
    <w:pPr>
      <w:framePr w:w="7920" w:h="1980" w:hRule="exact" w:hSpace="180" w:wrap="auto" w:hAnchor="page" w:xAlign="center" w:yAlign="bottom"/>
      <w:ind w:left="2880"/>
    </w:pPr>
    <w:rPr>
      <w:sz w:val="24"/>
      <w:szCs w:val="24"/>
    </w:rPr>
  </w:style>
  <w:style w:type="paragraph" w:styleId="EnvelopeReturn">
    <w:name w:val="envelope return"/>
    <w:basedOn w:val="Normal"/>
    <w:semiHidden/>
    <w:rsid w:val="008D253F"/>
    <w:rPr>
      <w:sz w:val="20"/>
      <w:szCs w:val="20"/>
    </w:rPr>
  </w:style>
  <w:style w:type="paragraph" w:styleId="FootnoteText">
    <w:name w:val="footnote text"/>
    <w:basedOn w:val="Normal"/>
    <w:link w:val="FootnoteTextChar"/>
    <w:semiHidden/>
    <w:rsid w:val="008D253F"/>
    <w:rPr>
      <w:sz w:val="20"/>
      <w:szCs w:val="20"/>
    </w:rPr>
  </w:style>
  <w:style w:type="paragraph" w:styleId="HTMLAddress">
    <w:name w:val="HTML Address"/>
    <w:basedOn w:val="Normal"/>
    <w:link w:val="HTMLAddressChar"/>
    <w:semiHidden/>
    <w:rsid w:val="008D253F"/>
    <w:rPr>
      <w:i/>
      <w:iCs/>
    </w:rPr>
  </w:style>
  <w:style w:type="paragraph" w:styleId="HTMLPreformatted">
    <w:name w:val="HTML Preformatted"/>
    <w:basedOn w:val="Normal"/>
    <w:link w:val="HTMLPreformattedChar"/>
    <w:semiHidden/>
    <w:rsid w:val="008D253F"/>
    <w:rPr>
      <w:rFonts w:ascii="Courier New" w:hAnsi="Courier New" w:cs="Courier New"/>
      <w:sz w:val="20"/>
      <w:szCs w:val="20"/>
    </w:rPr>
  </w:style>
  <w:style w:type="paragraph" w:styleId="Index1">
    <w:name w:val="index 1"/>
    <w:basedOn w:val="Normal"/>
    <w:next w:val="Normal"/>
    <w:autoRedefine/>
    <w:semiHidden/>
    <w:rsid w:val="008D253F"/>
    <w:pPr>
      <w:ind w:left="180" w:hanging="180"/>
    </w:pPr>
  </w:style>
  <w:style w:type="paragraph" w:styleId="Index2">
    <w:name w:val="index 2"/>
    <w:basedOn w:val="Normal"/>
    <w:next w:val="Normal"/>
    <w:autoRedefine/>
    <w:semiHidden/>
    <w:rsid w:val="008D253F"/>
    <w:pPr>
      <w:ind w:left="360" w:hanging="180"/>
    </w:pPr>
  </w:style>
  <w:style w:type="paragraph" w:styleId="Index3">
    <w:name w:val="index 3"/>
    <w:basedOn w:val="Normal"/>
    <w:next w:val="Normal"/>
    <w:autoRedefine/>
    <w:semiHidden/>
    <w:rsid w:val="008D253F"/>
    <w:pPr>
      <w:ind w:left="540" w:hanging="180"/>
    </w:pPr>
  </w:style>
  <w:style w:type="paragraph" w:styleId="Index4">
    <w:name w:val="index 4"/>
    <w:basedOn w:val="Normal"/>
    <w:next w:val="Normal"/>
    <w:autoRedefine/>
    <w:semiHidden/>
    <w:rsid w:val="008D253F"/>
    <w:pPr>
      <w:ind w:left="720" w:hanging="180"/>
    </w:pPr>
  </w:style>
  <w:style w:type="paragraph" w:styleId="Index5">
    <w:name w:val="index 5"/>
    <w:basedOn w:val="Normal"/>
    <w:next w:val="Normal"/>
    <w:autoRedefine/>
    <w:semiHidden/>
    <w:rsid w:val="008D253F"/>
    <w:pPr>
      <w:ind w:left="900" w:hanging="180"/>
    </w:pPr>
  </w:style>
  <w:style w:type="paragraph" w:styleId="Index6">
    <w:name w:val="index 6"/>
    <w:basedOn w:val="Normal"/>
    <w:next w:val="Normal"/>
    <w:autoRedefine/>
    <w:semiHidden/>
    <w:rsid w:val="008D253F"/>
    <w:pPr>
      <w:ind w:left="1080" w:hanging="180"/>
    </w:pPr>
  </w:style>
  <w:style w:type="paragraph" w:styleId="Index7">
    <w:name w:val="index 7"/>
    <w:basedOn w:val="Normal"/>
    <w:next w:val="Normal"/>
    <w:autoRedefine/>
    <w:semiHidden/>
    <w:rsid w:val="008D253F"/>
    <w:pPr>
      <w:ind w:left="1260" w:hanging="180"/>
    </w:pPr>
  </w:style>
  <w:style w:type="paragraph" w:styleId="Index8">
    <w:name w:val="index 8"/>
    <w:basedOn w:val="Normal"/>
    <w:next w:val="Normal"/>
    <w:autoRedefine/>
    <w:semiHidden/>
    <w:rsid w:val="008D253F"/>
    <w:pPr>
      <w:ind w:left="1440" w:hanging="180"/>
    </w:pPr>
  </w:style>
  <w:style w:type="paragraph" w:styleId="Index9">
    <w:name w:val="index 9"/>
    <w:basedOn w:val="Normal"/>
    <w:next w:val="Normal"/>
    <w:autoRedefine/>
    <w:semiHidden/>
    <w:rsid w:val="008D253F"/>
    <w:pPr>
      <w:ind w:left="1620" w:hanging="180"/>
    </w:pPr>
  </w:style>
  <w:style w:type="paragraph" w:styleId="IndexHeading">
    <w:name w:val="index heading"/>
    <w:basedOn w:val="Normal"/>
    <w:next w:val="Index1"/>
    <w:semiHidden/>
    <w:rsid w:val="008D253F"/>
    <w:rPr>
      <w:b/>
      <w:bCs/>
    </w:rPr>
  </w:style>
  <w:style w:type="paragraph" w:styleId="List">
    <w:name w:val="List"/>
    <w:basedOn w:val="Normal"/>
    <w:semiHidden/>
    <w:rsid w:val="008D253F"/>
    <w:pPr>
      <w:ind w:left="283" w:hanging="283"/>
    </w:pPr>
  </w:style>
  <w:style w:type="paragraph" w:styleId="List2">
    <w:name w:val="List 2"/>
    <w:basedOn w:val="Normal"/>
    <w:semiHidden/>
    <w:rsid w:val="008D253F"/>
    <w:pPr>
      <w:ind w:left="566" w:hanging="283"/>
    </w:pPr>
  </w:style>
  <w:style w:type="paragraph" w:styleId="List3">
    <w:name w:val="List 3"/>
    <w:basedOn w:val="Normal"/>
    <w:semiHidden/>
    <w:rsid w:val="008D253F"/>
    <w:pPr>
      <w:ind w:left="849" w:hanging="283"/>
    </w:pPr>
  </w:style>
  <w:style w:type="paragraph" w:styleId="List4">
    <w:name w:val="List 4"/>
    <w:basedOn w:val="Normal"/>
    <w:semiHidden/>
    <w:rsid w:val="008D253F"/>
    <w:pPr>
      <w:ind w:left="1132" w:hanging="283"/>
    </w:pPr>
  </w:style>
  <w:style w:type="paragraph" w:styleId="List5">
    <w:name w:val="List 5"/>
    <w:basedOn w:val="Normal"/>
    <w:semiHidden/>
    <w:rsid w:val="008D253F"/>
    <w:pPr>
      <w:ind w:left="1415" w:hanging="283"/>
    </w:pPr>
  </w:style>
  <w:style w:type="paragraph" w:styleId="ListBullet">
    <w:name w:val="List Bullet"/>
    <w:basedOn w:val="Normal"/>
    <w:autoRedefine/>
    <w:rsid w:val="00DF3F50"/>
    <w:pPr>
      <w:numPr>
        <w:numId w:val="4"/>
      </w:numPr>
      <w:tabs>
        <w:tab w:val="clear" w:pos="360"/>
        <w:tab w:val="num" w:pos="717"/>
      </w:tabs>
      <w:ind w:left="717"/>
    </w:pPr>
    <w:rPr>
      <w:sz w:val="20"/>
      <w:szCs w:val="20"/>
    </w:rPr>
  </w:style>
  <w:style w:type="paragraph" w:styleId="ListBullet2">
    <w:name w:val="List Bullet 2"/>
    <w:basedOn w:val="Normal"/>
    <w:autoRedefine/>
    <w:semiHidden/>
    <w:rsid w:val="008D253F"/>
    <w:pPr>
      <w:tabs>
        <w:tab w:val="num" w:pos="643"/>
      </w:tabs>
      <w:ind w:left="643" w:hanging="360"/>
    </w:pPr>
  </w:style>
  <w:style w:type="paragraph" w:styleId="ListBullet3">
    <w:name w:val="List Bullet 3"/>
    <w:basedOn w:val="Normal"/>
    <w:autoRedefine/>
    <w:semiHidden/>
    <w:rsid w:val="008D253F"/>
    <w:pPr>
      <w:numPr>
        <w:numId w:val="5"/>
      </w:numPr>
    </w:pPr>
  </w:style>
  <w:style w:type="paragraph" w:styleId="ListBullet4">
    <w:name w:val="List Bullet 4"/>
    <w:basedOn w:val="Normal"/>
    <w:autoRedefine/>
    <w:semiHidden/>
    <w:rsid w:val="008D253F"/>
    <w:pPr>
      <w:numPr>
        <w:numId w:val="6"/>
      </w:numPr>
    </w:pPr>
  </w:style>
  <w:style w:type="paragraph" w:styleId="ListBullet5">
    <w:name w:val="List Bullet 5"/>
    <w:basedOn w:val="Normal"/>
    <w:autoRedefine/>
    <w:semiHidden/>
    <w:rsid w:val="008D253F"/>
    <w:pPr>
      <w:numPr>
        <w:numId w:val="7"/>
      </w:numPr>
    </w:pPr>
  </w:style>
  <w:style w:type="paragraph" w:styleId="ListContinue">
    <w:name w:val="List Continue"/>
    <w:basedOn w:val="Normal"/>
    <w:rsid w:val="008D253F"/>
    <w:pPr>
      <w:ind w:left="283"/>
    </w:pPr>
  </w:style>
  <w:style w:type="paragraph" w:styleId="ListContinue2">
    <w:name w:val="List Continue 2"/>
    <w:basedOn w:val="Normal"/>
    <w:semiHidden/>
    <w:rsid w:val="008D253F"/>
    <w:pPr>
      <w:ind w:left="566"/>
    </w:pPr>
  </w:style>
  <w:style w:type="paragraph" w:styleId="ListContinue3">
    <w:name w:val="List Continue 3"/>
    <w:basedOn w:val="Normal"/>
    <w:semiHidden/>
    <w:rsid w:val="008D253F"/>
    <w:pPr>
      <w:ind w:left="849"/>
    </w:pPr>
  </w:style>
  <w:style w:type="paragraph" w:styleId="ListContinue4">
    <w:name w:val="List Continue 4"/>
    <w:basedOn w:val="Normal"/>
    <w:semiHidden/>
    <w:rsid w:val="008D253F"/>
    <w:pPr>
      <w:ind w:left="1132"/>
    </w:pPr>
  </w:style>
  <w:style w:type="paragraph" w:styleId="ListContinue5">
    <w:name w:val="List Continue 5"/>
    <w:basedOn w:val="Normal"/>
    <w:semiHidden/>
    <w:rsid w:val="008D253F"/>
    <w:pPr>
      <w:ind w:left="1415"/>
    </w:pPr>
  </w:style>
  <w:style w:type="paragraph" w:styleId="ListNumber">
    <w:name w:val="List Number"/>
    <w:basedOn w:val="Normal"/>
    <w:rsid w:val="008D253F"/>
    <w:pPr>
      <w:numPr>
        <w:numId w:val="9"/>
      </w:numPr>
      <w:spacing w:line="240" w:lineRule="atLeast"/>
    </w:pPr>
  </w:style>
  <w:style w:type="paragraph" w:styleId="ListNumber2">
    <w:name w:val="List Number 2"/>
    <w:basedOn w:val="Normal"/>
    <w:semiHidden/>
    <w:rsid w:val="008D253F"/>
    <w:pPr>
      <w:numPr>
        <w:numId w:val="10"/>
      </w:numPr>
    </w:pPr>
  </w:style>
  <w:style w:type="paragraph" w:styleId="ListNumber3">
    <w:name w:val="List Number 3"/>
    <w:basedOn w:val="Normal"/>
    <w:semiHidden/>
    <w:rsid w:val="008D253F"/>
    <w:pPr>
      <w:numPr>
        <w:numId w:val="11"/>
      </w:numPr>
    </w:pPr>
  </w:style>
  <w:style w:type="paragraph" w:styleId="ListNumber4">
    <w:name w:val="List Number 4"/>
    <w:basedOn w:val="Normal"/>
    <w:semiHidden/>
    <w:rsid w:val="008D253F"/>
    <w:pPr>
      <w:numPr>
        <w:numId w:val="12"/>
      </w:numPr>
    </w:pPr>
  </w:style>
  <w:style w:type="paragraph" w:styleId="ListNumber5">
    <w:name w:val="List Number 5"/>
    <w:basedOn w:val="Normal"/>
    <w:semiHidden/>
    <w:rsid w:val="008D253F"/>
    <w:pPr>
      <w:numPr>
        <w:numId w:val="13"/>
      </w:numPr>
    </w:pPr>
  </w:style>
  <w:style w:type="paragraph" w:styleId="MacroText">
    <w:name w:val="macro"/>
    <w:link w:val="MacroTextChar"/>
    <w:semiHidden/>
    <w:rsid w:val="008D253F"/>
    <w:pPr>
      <w:keepLines/>
      <w:tabs>
        <w:tab w:val="left" w:pos="480"/>
        <w:tab w:val="left" w:pos="960"/>
        <w:tab w:val="left" w:pos="1440"/>
        <w:tab w:val="left" w:pos="1920"/>
        <w:tab w:val="left" w:pos="2400"/>
        <w:tab w:val="left" w:pos="2880"/>
        <w:tab w:val="left" w:pos="3360"/>
        <w:tab w:val="left" w:pos="3840"/>
        <w:tab w:val="left" w:pos="4320"/>
      </w:tabs>
      <w:suppressAutoHyphens/>
      <w:spacing w:before="40" w:after="40" w:line="360" w:lineRule="auto"/>
    </w:pPr>
    <w:rPr>
      <w:rFonts w:ascii="Courier New" w:hAnsi="Courier New" w:cs="Courier New"/>
      <w:color w:val="333333"/>
      <w:sz w:val="24"/>
      <w:szCs w:val="24"/>
      <w:lang w:eastAsia="en-AU"/>
    </w:rPr>
  </w:style>
  <w:style w:type="paragraph" w:styleId="MessageHeader">
    <w:name w:val="Message Header"/>
    <w:basedOn w:val="Normal"/>
    <w:link w:val="MessageHeaderChar"/>
    <w:semiHidden/>
    <w:rsid w:val="008D253F"/>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NormalWeb">
    <w:name w:val="Normal (Web)"/>
    <w:basedOn w:val="Normal"/>
    <w:semiHidden/>
    <w:rsid w:val="008D253F"/>
    <w:rPr>
      <w:rFonts w:ascii="Times New Roman" w:hAnsi="Times New Roman"/>
      <w:sz w:val="24"/>
      <w:szCs w:val="24"/>
    </w:rPr>
  </w:style>
  <w:style w:type="paragraph" w:styleId="NormalIndent">
    <w:name w:val="Normal Indent"/>
    <w:basedOn w:val="Normal"/>
    <w:semiHidden/>
    <w:rsid w:val="008D253F"/>
    <w:pPr>
      <w:ind w:left="720"/>
    </w:pPr>
  </w:style>
  <w:style w:type="paragraph" w:styleId="NoteHeading">
    <w:name w:val="Note Heading"/>
    <w:basedOn w:val="Normal"/>
    <w:next w:val="Normal"/>
    <w:link w:val="NoteHeadingChar"/>
    <w:semiHidden/>
    <w:rsid w:val="008D253F"/>
  </w:style>
  <w:style w:type="paragraph" w:styleId="PlainText">
    <w:name w:val="Plain Text"/>
    <w:basedOn w:val="Normal"/>
    <w:link w:val="PlainTextChar"/>
    <w:rsid w:val="008D253F"/>
    <w:rPr>
      <w:rFonts w:ascii="Courier New" w:hAnsi="Courier New" w:cs="Courier New"/>
      <w:sz w:val="20"/>
      <w:szCs w:val="20"/>
    </w:rPr>
  </w:style>
  <w:style w:type="paragraph" w:styleId="Salutation">
    <w:name w:val="Salutation"/>
    <w:basedOn w:val="Normal"/>
    <w:next w:val="Normal"/>
    <w:link w:val="SalutationChar"/>
    <w:semiHidden/>
    <w:rsid w:val="008D253F"/>
  </w:style>
  <w:style w:type="paragraph" w:styleId="Signature">
    <w:name w:val="Signature"/>
    <w:basedOn w:val="Normal"/>
    <w:link w:val="SignatureChar"/>
    <w:semiHidden/>
    <w:rsid w:val="008D253F"/>
    <w:pPr>
      <w:ind w:left="4252"/>
    </w:pPr>
  </w:style>
  <w:style w:type="paragraph" w:styleId="Subtitle">
    <w:name w:val="Subtitle"/>
    <w:basedOn w:val="Normal"/>
    <w:link w:val="SubtitleChar"/>
    <w:qFormat/>
    <w:rsid w:val="008D253F"/>
    <w:pPr>
      <w:spacing w:after="640" w:line="220" w:lineRule="exact"/>
      <w:outlineLvl w:val="1"/>
    </w:pPr>
    <w:rPr>
      <w:color w:val="FFFFFF"/>
      <w:sz w:val="23"/>
      <w:szCs w:val="28"/>
    </w:rPr>
  </w:style>
  <w:style w:type="paragraph" w:styleId="TableofAuthorities">
    <w:name w:val="table of authorities"/>
    <w:basedOn w:val="Normal"/>
    <w:next w:val="Normal"/>
    <w:semiHidden/>
    <w:rsid w:val="008D253F"/>
    <w:pPr>
      <w:ind w:left="180" w:hanging="180"/>
    </w:pPr>
  </w:style>
  <w:style w:type="paragraph" w:styleId="TableofFigures">
    <w:name w:val="table of figures"/>
    <w:basedOn w:val="Normal"/>
    <w:next w:val="Normal"/>
    <w:rsid w:val="008D253F"/>
    <w:pPr>
      <w:ind w:left="360" w:hanging="360"/>
    </w:pPr>
  </w:style>
  <w:style w:type="paragraph" w:styleId="Title">
    <w:name w:val="Title"/>
    <w:basedOn w:val="Normal"/>
    <w:link w:val="TitleChar"/>
    <w:qFormat/>
    <w:rsid w:val="008D253F"/>
    <w:pPr>
      <w:spacing w:after="920" w:line="240" w:lineRule="atLeast"/>
      <w:outlineLvl w:val="0"/>
    </w:pPr>
    <w:rPr>
      <w:bCs/>
      <w:caps/>
      <w:color w:val="auto"/>
      <w:spacing w:val="-8"/>
      <w:kern w:val="28"/>
      <w:sz w:val="32"/>
      <w:szCs w:val="34"/>
    </w:rPr>
  </w:style>
  <w:style w:type="paragraph" w:styleId="TOAHeading">
    <w:name w:val="toa heading"/>
    <w:basedOn w:val="Normal"/>
    <w:next w:val="Normal"/>
    <w:semiHidden/>
    <w:rsid w:val="008D253F"/>
    <w:pPr>
      <w:spacing w:before="120"/>
    </w:pPr>
    <w:rPr>
      <w:b/>
      <w:bCs/>
      <w:sz w:val="24"/>
      <w:szCs w:val="24"/>
    </w:rPr>
  </w:style>
  <w:style w:type="paragraph" w:styleId="TOC1">
    <w:name w:val="toc 1"/>
    <w:basedOn w:val="Normal"/>
    <w:next w:val="Normal"/>
    <w:autoRedefine/>
    <w:uiPriority w:val="39"/>
    <w:rsid w:val="00770ADF"/>
    <w:pPr>
      <w:spacing w:before="360" w:after="0"/>
    </w:pPr>
    <w:rPr>
      <w:rFonts w:asciiTheme="majorHAnsi" w:hAnsiTheme="majorHAnsi" w:cstheme="majorHAnsi"/>
      <w:b/>
      <w:bCs/>
      <w:caps/>
      <w:sz w:val="24"/>
      <w:szCs w:val="24"/>
    </w:rPr>
  </w:style>
  <w:style w:type="paragraph" w:styleId="TOC2">
    <w:name w:val="toc 2"/>
    <w:basedOn w:val="Normal"/>
    <w:next w:val="Normal"/>
    <w:autoRedefine/>
    <w:uiPriority w:val="39"/>
    <w:rsid w:val="008D253F"/>
    <w:pPr>
      <w:spacing w:before="240" w:after="0"/>
    </w:pPr>
    <w:rPr>
      <w:rFonts w:asciiTheme="minorHAnsi" w:hAnsiTheme="minorHAnsi"/>
      <w:b/>
      <w:bCs/>
      <w:sz w:val="20"/>
      <w:szCs w:val="20"/>
    </w:rPr>
  </w:style>
  <w:style w:type="paragraph" w:styleId="TOC3">
    <w:name w:val="toc 3"/>
    <w:basedOn w:val="Normal"/>
    <w:next w:val="Normal"/>
    <w:autoRedefine/>
    <w:uiPriority w:val="39"/>
    <w:rsid w:val="008D253F"/>
    <w:pPr>
      <w:spacing w:after="0"/>
      <w:ind w:left="180"/>
    </w:pPr>
    <w:rPr>
      <w:rFonts w:asciiTheme="minorHAnsi" w:hAnsiTheme="minorHAnsi"/>
      <w:sz w:val="20"/>
      <w:szCs w:val="20"/>
    </w:rPr>
  </w:style>
  <w:style w:type="paragraph" w:styleId="TOC4">
    <w:name w:val="toc 4"/>
    <w:basedOn w:val="Normal"/>
    <w:next w:val="Normal"/>
    <w:autoRedefine/>
    <w:semiHidden/>
    <w:rsid w:val="008D253F"/>
    <w:pPr>
      <w:spacing w:after="0"/>
      <w:ind w:left="360"/>
    </w:pPr>
    <w:rPr>
      <w:rFonts w:asciiTheme="minorHAnsi" w:hAnsiTheme="minorHAnsi"/>
      <w:sz w:val="20"/>
      <w:szCs w:val="20"/>
    </w:rPr>
  </w:style>
  <w:style w:type="paragraph" w:styleId="TOC5">
    <w:name w:val="toc 5"/>
    <w:basedOn w:val="Normal"/>
    <w:next w:val="Normal"/>
    <w:autoRedefine/>
    <w:semiHidden/>
    <w:rsid w:val="008D253F"/>
    <w:pPr>
      <w:spacing w:after="0"/>
      <w:ind w:left="540"/>
    </w:pPr>
    <w:rPr>
      <w:rFonts w:asciiTheme="minorHAnsi" w:hAnsiTheme="minorHAnsi"/>
      <w:sz w:val="20"/>
      <w:szCs w:val="20"/>
    </w:rPr>
  </w:style>
  <w:style w:type="paragraph" w:styleId="TOC6">
    <w:name w:val="toc 6"/>
    <w:basedOn w:val="Normal"/>
    <w:next w:val="Normal"/>
    <w:autoRedefine/>
    <w:semiHidden/>
    <w:rsid w:val="008D253F"/>
    <w:pPr>
      <w:spacing w:after="0"/>
      <w:ind w:left="720"/>
    </w:pPr>
    <w:rPr>
      <w:rFonts w:asciiTheme="minorHAnsi" w:hAnsiTheme="minorHAnsi"/>
      <w:sz w:val="20"/>
      <w:szCs w:val="20"/>
    </w:rPr>
  </w:style>
  <w:style w:type="paragraph" w:styleId="TOC7">
    <w:name w:val="toc 7"/>
    <w:basedOn w:val="Normal"/>
    <w:next w:val="Normal"/>
    <w:autoRedefine/>
    <w:semiHidden/>
    <w:rsid w:val="008D253F"/>
    <w:pPr>
      <w:spacing w:after="0"/>
      <w:ind w:left="900"/>
    </w:pPr>
    <w:rPr>
      <w:rFonts w:asciiTheme="minorHAnsi" w:hAnsiTheme="minorHAnsi"/>
      <w:sz w:val="20"/>
      <w:szCs w:val="20"/>
    </w:rPr>
  </w:style>
  <w:style w:type="paragraph" w:styleId="TOC8">
    <w:name w:val="toc 8"/>
    <w:basedOn w:val="Normal"/>
    <w:next w:val="Normal"/>
    <w:autoRedefine/>
    <w:semiHidden/>
    <w:rsid w:val="008D253F"/>
    <w:pPr>
      <w:spacing w:after="0"/>
      <w:ind w:left="1080"/>
    </w:pPr>
    <w:rPr>
      <w:rFonts w:asciiTheme="minorHAnsi" w:hAnsiTheme="minorHAnsi"/>
      <w:sz w:val="20"/>
      <w:szCs w:val="20"/>
    </w:rPr>
  </w:style>
  <w:style w:type="paragraph" w:styleId="TOC9">
    <w:name w:val="toc 9"/>
    <w:basedOn w:val="Normal"/>
    <w:next w:val="Normal"/>
    <w:autoRedefine/>
    <w:semiHidden/>
    <w:rsid w:val="008D253F"/>
    <w:pPr>
      <w:spacing w:after="0"/>
      <w:ind w:left="1260"/>
    </w:pPr>
    <w:rPr>
      <w:rFonts w:asciiTheme="minorHAnsi" w:hAnsiTheme="minorHAnsi"/>
      <w:sz w:val="20"/>
      <w:szCs w:val="20"/>
    </w:rPr>
  </w:style>
  <w:style w:type="character" w:customStyle="1" w:styleId="Heading4Char">
    <w:name w:val="Heading 4 Char"/>
    <w:basedOn w:val="DefaultParagraphFont"/>
    <w:link w:val="Heading4"/>
    <w:rsid w:val="00922A43"/>
    <w:rPr>
      <w:rFonts w:ascii="Arial Bold" w:hAnsi="Arial Bold"/>
      <w:b/>
      <w:i/>
      <w:color w:val="333333"/>
      <w:kern w:val="32"/>
      <w:sz w:val="20"/>
      <w:szCs w:val="20"/>
    </w:rPr>
  </w:style>
  <w:style w:type="character" w:customStyle="1" w:styleId="Heading2Char">
    <w:name w:val="Heading 2 Char"/>
    <w:basedOn w:val="DefaultParagraphFont"/>
    <w:link w:val="Heading2"/>
    <w:rsid w:val="008D253F"/>
    <w:rPr>
      <w:rFonts w:ascii="Arial Bold" w:hAnsi="Arial Bold"/>
      <w:b/>
      <w:iCs/>
      <w:kern w:val="32"/>
      <w:sz w:val="30"/>
      <w:szCs w:val="36"/>
    </w:rPr>
  </w:style>
  <w:style w:type="character" w:styleId="FollowedHyperlink">
    <w:name w:val="FollowedHyperlink"/>
    <w:basedOn w:val="DefaultParagraphFont"/>
    <w:semiHidden/>
    <w:rsid w:val="009F68CC"/>
    <w:rPr>
      <w:color w:val="800080"/>
      <w:u w:val="none"/>
    </w:rPr>
  </w:style>
  <w:style w:type="character" w:styleId="CommentReference">
    <w:name w:val="annotation reference"/>
    <w:basedOn w:val="DefaultParagraphFont"/>
    <w:semiHidden/>
    <w:rsid w:val="008D253F"/>
    <w:rPr>
      <w:sz w:val="16"/>
      <w:szCs w:val="16"/>
    </w:rPr>
  </w:style>
  <w:style w:type="paragraph" w:customStyle="1" w:styleId="Figuresandimages">
    <w:name w:val="Figures and images"/>
    <w:basedOn w:val="Normal"/>
    <w:qFormat/>
    <w:rsid w:val="008D253F"/>
    <w:pPr>
      <w:keepNext/>
      <w:spacing w:line="240" w:lineRule="auto"/>
    </w:pPr>
    <w:rPr>
      <w:b/>
    </w:rPr>
  </w:style>
  <w:style w:type="paragraph" w:customStyle="1" w:styleId="Figureandimagescentred">
    <w:name w:val="Figure and images centred"/>
    <w:basedOn w:val="Figuresandimagesleft"/>
    <w:qFormat/>
    <w:rsid w:val="008D253F"/>
    <w:pPr>
      <w:jc w:val="center"/>
    </w:pPr>
    <w:rPr>
      <w:lang w:val="it-IT"/>
    </w:rPr>
  </w:style>
  <w:style w:type="paragraph" w:customStyle="1" w:styleId="Heading3-After">
    <w:name w:val="Heading 3 - After"/>
    <w:basedOn w:val="Heading3"/>
    <w:qFormat/>
    <w:rsid w:val="008D253F"/>
    <w:pPr>
      <w:spacing w:before="280"/>
    </w:pPr>
  </w:style>
  <w:style w:type="paragraph" w:customStyle="1" w:styleId="ListBulletINTRO">
    <w:name w:val="List Bullet INTRO"/>
    <w:basedOn w:val="Normal"/>
    <w:qFormat/>
    <w:rsid w:val="008D253F"/>
    <w:pPr>
      <w:numPr>
        <w:numId w:val="8"/>
      </w:numPr>
      <w:spacing w:line="240" w:lineRule="exact"/>
    </w:pPr>
    <w:rPr>
      <w:rFonts w:ascii="Arial Bold" w:hAnsi="Arial Bold"/>
      <w:b/>
      <w:color w:val="003366"/>
      <w:sz w:val="20"/>
    </w:rPr>
  </w:style>
  <w:style w:type="paragraph" w:styleId="ListParagraph">
    <w:name w:val="List Paragraph"/>
    <w:basedOn w:val="Normal"/>
    <w:uiPriority w:val="34"/>
    <w:semiHidden/>
    <w:qFormat/>
    <w:rsid w:val="008D253F"/>
    <w:pPr>
      <w:ind w:left="720"/>
      <w:contextualSpacing/>
    </w:pPr>
  </w:style>
  <w:style w:type="paragraph" w:customStyle="1" w:styleId="Normal-References">
    <w:name w:val="Normal - References"/>
    <w:basedOn w:val="Normal"/>
    <w:semiHidden/>
    <w:qFormat/>
    <w:rsid w:val="008D253F"/>
    <w:pPr>
      <w:spacing w:line="240" w:lineRule="exact"/>
    </w:pPr>
  </w:style>
  <w:style w:type="character" w:customStyle="1" w:styleId="ExampleText">
    <w:name w:val="Example Text"/>
    <w:basedOn w:val="DefaultParagraphFont"/>
    <w:semiHidden/>
    <w:rsid w:val="008D253F"/>
    <w:rPr>
      <w:color w:val="808080"/>
    </w:rPr>
  </w:style>
  <w:style w:type="character" w:customStyle="1" w:styleId="StyleGray-50">
    <w:name w:val="Style Gray-50%"/>
    <w:basedOn w:val="DefaultParagraphFont"/>
    <w:semiHidden/>
    <w:rsid w:val="008D253F"/>
    <w:rPr>
      <w:color w:val="808080"/>
    </w:rPr>
  </w:style>
  <w:style w:type="character" w:styleId="Strong">
    <w:name w:val="Strong"/>
    <w:basedOn w:val="DefaultParagraphFont"/>
    <w:semiHidden/>
    <w:qFormat/>
    <w:rsid w:val="008D253F"/>
    <w:rPr>
      <w:b/>
      <w:bCs/>
    </w:rPr>
  </w:style>
  <w:style w:type="character" w:styleId="Emphasis">
    <w:name w:val="Emphasis"/>
    <w:basedOn w:val="DefaultParagraphFont"/>
    <w:semiHidden/>
    <w:qFormat/>
    <w:rsid w:val="008D253F"/>
    <w:rPr>
      <w:i/>
      <w:iCs/>
    </w:rPr>
  </w:style>
  <w:style w:type="paragraph" w:customStyle="1" w:styleId="Style1">
    <w:name w:val="Style1"/>
    <w:basedOn w:val="Wellname"/>
    <w:semiHidden/>
    <w:rsid w:val="008D253F"/>
    <w:rPr>
      <w:b w:val="0"/>
      <w:bCs/>
      <w:color w:val="auto"/>
      <w:sz w:val="16"/>
      <w:szCs w:val="18"/>
      <w:lang w:val="en-AU"/>
    </w:rPr>
  </w:style>
  <w:style w:type="paragraph" w:customStyle="1" w:styleId="Style2">
    <w:name w:val="Style2"/>
    <w:basedOn w:val="Heading3"/>
    <w:next w:val="Normal"/>
    <w:semiHidden/>
    <w:rsid w:val="008D253F"/>
    <w:rPr>
      <w:i/>
      <w:sz w:val="18"/>
    </w:rPr>
  </w:style>
  <w:style w:type="character" w:customStyle="1" w:styleId="Heading5Char">
    <w:name w:val="Heading 5 Char"/>
    <w:basedOn w:val="DefaultParagraphFont"/>
    <w:link w:val="Heading5"/>
    <w:rsid w:val="008D253F"/>
    <w:rPr>
      <w:i/>
      <w:iCs/>
      <w:kern w:val="32"/>
      <w:sz w:val="20"/>
      <w:szCs w:val="20"/>
    </w:rPr>
  </w:style>
  <w:style w:type="character" w:customStyle="1" w:styleId="SubtitleChar">
    <w:name w:val="Subtitle Char"/>
    <w:basedOn w:val="DefaultParagraphFont"/>
    <w:link w:val="Subtitle"/>
    <w:rsid w:val="008D253F"/>
    <w:rPr>
      <w:color w:val="FFFFFF"/>
      <w:sz w:val="23"/>
      <w:szCs w:val="28"/>
    </w:rPr>
  </w:style>
  <w:style w:type="character" w:customStyle="1" w:styleId="TitleChar">
    <w:name w:val="Title Char"/>
    <w:basedOn w:val="DefaultParagraphFont"/>
    <w:link w:val="Title"/>
    <w:rsid w:val="008D253F"/>
    <w:rPr>
      <w:bCs/>
      <w:caps/>
      <w:spacing w:val="-8"/>
      <w:kern w:val="28"/>
      <w:sz w:val="32"/>
      <w:szCs w:val="34"/>
    </w:rPr>
  </w:style>
  <w:style w:type="character" w:customStyle="1" w:styleId="BodyTextChar">
    <w:name w:val="Body Text Char"/>
    <w:basedOn w:val="DefaultParagraphFont"/>
    <w:link w:val="BodyText"/>
    <w:rsid w:val="006333A8"/>
    <w:rPr>
      <w:color w:val="333333"/>
      <w:sz w:val="20"/>
    </w:rPr>
  </w:style>
  <w:style w:type="character" w:customStyle="1" w:styleId="BodyText2Char">
    <w:name w:val="Body Text 2 Char"/>
    <w:basedOn w:val="DefaultParagraphFont"/>
    <w:link w:val="BodyText2"/>
    <w:semiHidden/>
    <w:rsid w:val="008D253F"/>
    <w:rPr>
      <w:color w:val="333333"/>
    </w:rPr>
  </w:style>
  <w:style w:type="character" w:customStyle="1" w:styleId="BodyText3Char">
    <w:name w:val="Body Text 3 Char"/>
    <w:basedOn w:val="DefaultParagraphFont"/>
    <w:link w:val="BodyText3"/>
    <w:semiHidden/>
    <w:rsid w:val="008D253F"/>
    <w:rPr>
      <w:color w:val="333333"/>
      <w:sz w:val="16"/>
      <w:szCs w:val="16"/>
    </w:rPr>
  </w:style>
  <w:style w:type="character" w:customStyle="1" w:styleId="BodyTextFirstIndentChar">
    <w:name w:val="Body Text First Indent Char"/>
    <w:basedOn w:val="BodyTextChar"/>
    <w:link w:val="BodyTextFirstIndent"/>
    <w:semiHidden/>
    <w:rsid w:val="008D253F"/>
    <w:rPr>
      <w:color w:val="333333"/>
      <w:sz w:val="20"/>
    </w:rPr>
  </w:style>
  <w:style w:type="character" w:customStyle="1" w:styleId="BodyTextIndentChar">
    <w:name w:val="Body Text Indent Char"/>
    <w:basedOn w:val="DefaultParagraphFont"/>
    <w:link w:val="BodyTextIndent"/>
    <w:semiHidden/>
    <w:rsid w:val="008D253F"/>
    <w:rPr>
      <w:color w:val="333333"/>
    </w:rPr>
  </w:style>
  <w:style w:type="character" w:customStyle="1" w:styleId="BodyTextFirstIndent2Char">
    <w:name w:val="Body Text First Indent 2 Char"/>
    <w:basedOn w:val="BodyTextIndentChar"/>
    <w:link w:val="BodyTextFirstIndent2"/>
    <w:semiHidden/>
    <w:rsid w:val="008D253F"/>
    <w:rPr>
      <w:color w:val="333333"/>
    </w:rPr>
  </w:style>
  <w:style w:type="character" w:customStyle="1" w:styleId="BodyTextIndent2Char">
    <w:name w:val="Body Text Indent 2 Char"/>
    <w:basedOn w:val="DefaultParagraphFont"/>
    <w:link w:val="BodyTextIndent2"/>
    <w:semiHidden/>
    <w:rsid w:val="008D253F"/>
    <w:rPr>
      <w:color w:val="333333"/>
    </w:rPr>
  </w:style>
  <w:style w:type="character" w:customStyle="1" w:styleId="BodyTextIndent3Char">
    <w:name w:val="Body Text Indent 3 Char"/>
    <w:basedOn w:val="DefaultParagraphFont"/>
    <w:link w:val="BodyTextIndent3"/>
    <w:semiHidden/>
    <w:rsid w:val="008D253F"/>
    <w:rPr>
      <w:color w:val="333333"/>
      <w:sz w:val="16"/>
      <w:szCs w:val="16"/>
    </w:rPr>
  </w:style>
  <w:style w:type="character" w:customStyle="1" w:styleId="ClosingChar">
    <w:name w:val="Closing Char"/>
    <w:basedOn w:val="DefaultParagraphFont"/>
    <w:link w:val="Closing"/>
    <w:semiHidden/>
    <w:rsid w:val="008D253F"/>
    <w:rPr>
      <w:color w:val="333333"/>
    </w:rPr>
  </w:style>
  <w:style w:type="character" w:customStyle="1" w:styleId="DateChar">
    <w:name w:val="Date Char"/>
    <w:basedOn w:val="DefaultParagraphFont"/>
    <w:link w:val="Date"/>
    <w:semiHidden/>
    <w:rsid w:val="008D253F"/>
    <w:rPr>
      <w:color w:val="333333"/>
    </w:rPr>
  </w:style>
  <w:style w:type="character" w:customStyle="1" w:styleId="DocumentMapChar">
    <w:name w:val="Document Map Char"/>
    <w:basedOn w:val="DefaultParagraphFont"/>
    <w:link w:val="DocumentMap"/>
    <w:semiHidden/>
    <w:rsid w:val="008D253F"/>
    <w:rPr>
      <w:rFonts w:ascii="Tahoma" w:hAnsi="Tahoma" w:cs="Tahoma"/>
      <w:color w:val="333333"/>
      <w:shd w:val="clear" w:color="auto" w:fill="000080"/>
    </w:rPr>
  </w:style>
  <w:style w:type="character" w:customStyle="1" w:styleId="E-mailSignatureChar">
    <w:name w:val="E-mail Signature Char"/>
    <w:basedOn w:val="DefaultParagraphFont"/>
    <w:link w:val="E-mailSignature"/>
    <w:semiHidden/>
    <w:rsid w:val="008D253F"/>
    <w:rPr>
      <w:color w:val="333333"/>
    </w:rPr>
  </w:style>
  <w:style w:type="character" w:customStyle="1" w:styleId="EndnoteTextChar">
    <w:name w:val="Endnote Text Char"/>
    <w:basedOn w:val="DefaultParagraphFont"/>
    <w:link w:val="EndnoteText"/>
    <w:semiHidden/>
    <w:rsid w:val="008D253F"/>
    <w:rPr>
      <w:color w:val="333333"/>
      <w:sz w:val="20"/>
      <w:szCs w:val="20"/>
    </w:rPr>
  </w:style>
  <w:style w:type="character" w:customStyle="1" w:styleId="FootnoteTextChar">
    <w:name w:val="Footnote Text Char"/>
    <w:basedOn w:val="DefaultParagraphFont"/>
    <w:link w:val="FootnoteText"/>
    <w:semiHidden/>
    <w:rsid w:val="008D253F"/>
    <w:rPr>
      <w:color w:val="333333"/>
      <w:sz w:val="20"/>
      <w:szCs w:val="20"/>
    </w:rPr>
  </w:style>
  <w:style w:type="character" w:customStyle="1" w:styleId="Heading6Char">
    <w:name w:val="Heading 6 Char"/>
    <w:basedOn w:val="DefaultParagraphFont"/>
    <w:link w:val="Heading6"/>
    <w:semiHidden/>
    <w:rsid w:val="008D253F"/>
    <w:rPr>
      <w:rFonts w:ascii="Times New Roman" w:hAnsi="Times New Roman"/>
      <w:b/>
      <w:bCs/>
      <w:color w:val="333333"/>
      <w:sz w:val="22"/>
    </w:rPr>
  </w:style>
  <w:style w:type="character" w:customStyle="1" w:styleId="Heading7Char">
    <w:name w:val="Heading 7 Char"/>
    <w:basedOn w:val="DefaultParagraphFont"/>
    <w:link w:val="Heading7"/>
    <w:semiHidden/>
    <w:rsid w:val="008D253F"/>
    <w:rPr>
      <w:rFonts w:ascii="Times New Roman" w:hAnsi="Times New Roman"/>
      <w:color w:val="333333"/>
      <w:sz w:val="24"/>
      <w:szCs w:val="24"/>
    </w:rPr>
  </w:style>
  <w:style w:type="character" w:customStyle="1" w:styleId="Heading8Char">
    <w:name w:val="Heading 8 Char"/>
    <w:basedOn w:val="DefaultParagraphFont"/>
    <w:link w:val="Heading8"/>
    <w:semiHidden/>
    <w:rsid w:val="008D253F"/>
    <w:rPr>
      <w:rFonts w:ascii="Times New Roman" w:hAnsi="Times New Roman"/>
      <w:i/>
      <w:iCs/>
      <w:color w:val="333333"/>
      <w:sz w:val="24"/>
      <w:szCs w:val="24"/>
    </w:rPr>
  </w:style>
  <w:style w:type="character" w:customStyle="1" w:styleId="Heading9Char">
    <w:name w:val="Heading 9 Char"/>
    <w:basedOn w:val="DefaultParagraphFont"/>
    <w:link w:val="Heading9"/>
    <w:semiHidden/>
    <w:rsid w:val="008D253F"/>
    <w:rPr>
      <w:color w:val="333333"/>
      <w:sz w:val="22"/>
    </w:rPr>
  </w:style>
  <w:style w:type="character" w:customStyle="1" w:styleId="HTMLAddressChar">
    <w:name w:val="HTML Address Char"/>
    <w:basedOn w:val="DefaultParagraphFont"/>
    <w:link w:val="HTMLAddress"/>
    <w:semiHidden/>
    <w:rsid w:val="008D253F"/>
    <w:rPr>
      <w:i/>
      <w:iCs/>
      <w:color w:val="333333"/>
    </w:rPr>
  </w:style>
  <w:style w:type="character" w:customStyle="1" w:styleId="HTMLPreformattedChar">
    <w:name w:val="HTML Preformatted Char"/>
    <w:basedOn w:val="DefaultParagraphFont"/>
    <w:link w:val="HTMLPreformatted"/>
    <w:semiHidden/>
    <w:rsid w:val="008D253F"/>
    <w:rPr>
      <w:rFonts w:ascii="Courier New" w:hAnsi="Courier New" w:cs="Courier New"/>
      <w:color w:val="333333"/>
      <w:sz w:val="20"/>
      <w:szCs w:val="20"/>
    </w:rPr>
  </w:style>
  <w:style w:type="character" w:customStyle="1" w:styleId="MacroTextChar">
    <w:name w:val="Macro Text Char"/>
    <w:basedOn w:val="DefaultParagraphFont"/>
    <w:link w:val="MacroText"/>
    <w:semiHidden/>
    <w:rsid w:val="008D253F"/>
    <w:rPr>
      <w:rFonts w:ascii="Courier New" w:hAnsi="Courier New" w:cs="Courier New"/>
      <w:color w:val="333333"/>
      <w:sz w:val="24"/>
      <w:szCs w:val="24"/>
      <w:lang w:eastAsia="en-AU"/>
    </w:rPr>
  </w:style>
  <w:style w:type="character" w:customStyle="1" w:styleId="MessageHeaderChar">
    <w:name w:val="Message Header Char"/>
    <w:basedOn w:val="DefaultParagraphFont"/>
    <w:link w:val="MessageHeader"/>
    <w:semiHidden/>
    <w:rsid w:val="008D253F"/>
    <w:rPr>
      <w:color w:val="333333"/>
      <w:sz w:val="24"/>
      <w:szCs w:val="24"/>
      <w:shd w:val="pct20" w:color="auto" w:fill="auto"/>
    </w:rPr>
  </w:style>
  <w:style w:type="character" w:customStyle="1" w:styleId="NoteHeadingChar">
    <w:name w:val="Note Heading Char"/>
    <w:basedOn w:val="DefaultParagraphFont"/>
    <w:link w:val="NoteHeading"/>
    <w:semiHidden/>
    <w:rsid w:val="008D253F"/>
    <w:rPr>
      <w:color w:val="333333"/>
    </w:rPr>
  </w:style>
  <w:style w:type="character" w:customStyle="1" w:styleId="PlainTextChar">
    <w:name w:val="Plain Text Char"/>
    <w:basedOn w:val="DefaultParagraphFont"/>
    <w:link w:val="PlainText"/>
    <w:rsid w:val="008D253F"/>
    <w:rPr>
      <w:rFonts w:ascii="Courier New" w:hAnsi="Courier New" w:cs="Courier New"/>
      <w:color w:val="333333"/>
      <w:sz w:val="20"/>
      <w:szCs w:val="20"/>
    </w:rPr>
  </w:style>
  <w:style w:type="character" w:customStyle="1" w:styleId="SalutationChar">
    <w:name w:val="Salutation Char"/>
    <w:basedOn w:val="DefaultParagraphFont"/>
    <w:link w:val="Salutation"/>
    <w:semiHidden/>
    <w:rsid w:val="008D253F"/>
    <w:rPr>
      <w:color w:val="333333"/>
    </w:rPr>
  </w:style>
  <w:style w:type="character" w:customStyle="1" w:styleId="SignatureChar">
    <w:name w:val="Signature Char"/>
    <w:basedOn w:val="DefaultParagraphFont"/>
    <w:link w:val="Signature"/>
    <w:semiHidden/>
    <w:rsid w:val="008D253F"/>
    <w:rPr>
      <w:color w:val="333333"/>
    </w:rPr>
  </w:style>
  <w:style w:type="paragraph" w:customStyle="1" w:styleId="StyleBodyTextItalic">
    <w:name w:val="Style Body Text + Italic"/>
    <w:basedOn w:val="BodyText"/>
    <w:link w:val="StyleBodyTextItalicChar"/>
    <w:semiHidden/>
    <w:rsid w:val="008D253F"/>
    <w:rPr>
      <w:i/>
      <w:iCs/>
    </w:rPr>
  </w:style>
  <w:style w:type="character" w:customStyle="1" w:styleId="StyleBodyTextItalicChar">
    <w:name w:val="Style Body Text + Italic Char"/>
    <w:basedOn w:val="BodyTextChar"/>
    <w:link w:val="StyleBodyTextItalic"/>
    <w:semiHidden/>
    <w:rsid w:val="008D253F"/>
    <w:rPr>
      <w:i/>
      <w:iCs/>
      <w:color w:val="333333"/>
      <w:sz w:val="20"/>
    </w:rPr>
  </w:style>
  <w:style w:type="character" w:customStyle="1" w:styleId="Superscript">
    <w:name w:val="Superscript"/>
    <w:basedOn w:val="DefaultParagraphFont"/>
    <w:uiPriority w:val="1"/>
    <w:qFormat/>
    <w:rsid w:val="008D253F"/>
    <w:rPr>
      <w:vertAlign w:val="superscript"/>
    </w:rPr>
  </w:style>
  <w:style w:type="character" w:customStyle="1" w:styleId="Bold">
    <w:name w:val="Bold"/>
    <w:basedOn w:val="DefaultParagraphFont"/>
    <w:uiPriority w:val="1"/>
    <w:qFormat/>
    <w:rsid w:val="008D253F"/>
    <w:rPr>
      <w:b/>
    </w:rPr>
  </w:style>
  <w:style w:type="character" w:customStyle="1" w:styleId="Italic">
    <w:name w:val="Italic"/>
    <w:basedOn w:val="BodyTextChar"/>
    <w:uiPriority w:val="1"/>
    <w:qFormat/>
    <w:rsid w:val="008D253F"/>
    <w:rPr>
      <w:rFonts w:ascii="Arial" w:hAnsi="Arial" w:cs="Arial"/>
      <w:i/>
      <w:iCs w:val="0"/>
      <w:color w:val="333333"/>
      <w:sz w:val="18"/>
      <w:szCs w:val="22"/>
      <w:lang w:val="en-AU" w:eastAsia="en-AU" w:bidi="ar-SA"/>
    </w:rPr>
  </w:style>
  <w:style w:type="table" w:styleId="Table3Deffects2">
    <w:name w:val="Table 3D effects 2"/>
    <w:basedOn w:val="TableNormal"/>
    <w:rsid w:val="008D253F"/>
    <w:pPr>
      <w:keepLines/>
      <w:suppressAutoHyphens/>
      <w:spacing w:after="160" w:line="26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
    <w:name w:val="Table Grid 1"/>
    <w:basedOn w:val="TableNormal"/>
    <w:rsid w:val="008D253F"/>
    <w:pPr>
      <w:keepLines/>
      <w:suppressAutoHyphens/>
      <w:spacing w:after="160" w:line="2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Heading2top">
    <w:name w:val="Heading 2 top"/>
    <w:basedOn w:val="Heading2"/>
    <w:qFormat/>
    <w:rsid w:val="008D253F"/>
    <w:pPr>
      <w:spacing w:before="0"/>
    </w:pPr>
    <w:rPr>
      <w:rFonts w:cs="Arial"/>
      <w:lang w:eastAsia="en-AU"/>
    </w:rPr>
  </w:style>
  <w:style w:type="table" w:customStyle="1" w:styleId="BlockListing">
    <w:name w:val="Block Listing"/>
    <w:basedOn w:val="TableNormal"/>
    <w:uiPriority w:val="99"/>
    <w:rsid w:val="008D25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tblCellMar>
    </w:tblPr>
  </w:style>
  <w:style w:type="table" w:customStyle="1" w:styleId="PetroleumSystemsTable">
    <w:name w:val="Petroleum Systems Table"/>
    <w:basedOn w:val="TableNormal"/>
    <w:uiPriority w:val="99"/>
    <w:rsid w:val="008D253F"/>
    <w:rPr>
      <w:szCs w:val="20"/>
    </w:rPr>
    <w:tblPr>
      <w:tblBorders>
        <w:top w:val="single" w:sz="4" w:space="0" w:color="auto"/>
        <w:bottom w:val="single" w:sz="4" w:space="0" w:color="auto"/>
        <w:insideH w:val="single" w:sz="4" w:space="0" w:color="auto"/>
        <w:insideV w:val="single" w:sz="4" w:space="0" w:color="auto"/>
      </w:tblBorders>
      <w:tblCellMar>
        <w:top w:w="85" w:type="dxa"/>
        <w:left w:w="85" w:type="dxa"/>
        <w:bottom w:w="74" w:type="dxa"/>
        <w:right w:w="85" w:type="dxa"/>
      </w:tblCellMar>
    </w:tblPr>
    <w:tblStylePr w:type="firstCol">
      <w:tblPr/>
      <w:tcPr>
        <w:shd w:val="clear" w:color="auto" w:fill="E6E6E6"/>
      </w:tcPr>
    </w:tblStylePr>
  </w:style>
  <w:style w:type="paragraph" w:customStyle="1" w:styleId="TableBullet">
    <w:name w:val="Table Bullet"/>
    <w:basedOn w:val="Normal"/>
    <w:rsid w:val="008D253F"/>
    <w:pPr>
      <w:numPr>
        <w:numId w:val="14"/>
      </w:numPr>
      <w:spacing w:after="80" w:line="240" w:lineRule="atLeast"/>
      <w:contextualSpacing/>
    </w:pPr>
    <w:rPr>
      <w:szCs w:val="20"/>
      <w:lang w:eastAsia="en-AU"/>
    </w:rPr>
  </w:style>
  <w:style w:type="paragraph" w:customStyle="1" w:styleId="TableItalic">
    <w:name w:val="Table Italic"/>
    <w:basedOn w:val="Normal"/>
    <w:qFormat/>
    <w:rsid w:val="008D253F"/>
    <w:rPr>
      <w:rFonts w:cs="Arial"/>
      <w:i/>
      <w:szCs w:val="22"/>
      <w:lang w:eastAsia="en-AU"/>
    </w:rPr>
  </w:style>
  <w:style w:type="paragraph" w:customStyle="1" w:styleId="TableHeader">
    <w:name w:val="Table Header"/>
    <w:basedOn w:val="Normal"/>
    <w:qFormat/>
    <w:rsid w:val="008D253F"/>
    <w:rPr>
      <w:rFonts w:cs="Arial"/>
      <w:szCs w:val="22"/>
      <w:lang w:eastAsia="en-AU"/>
    </w:rPr>
  </w:style>
  <w:style w:type="character" w:customStyle="1" w:styleId="Subscript">
    <w:name w:val="Subscript"/>
    <w:basedOn w:val="DefaultParagraphFont"/>
    <w:uiPriority w:val="1"/>
    <w:qFormat/>
    <w:rsid w:val="008D253F"/>
    <w:rPr>
      <w:position w:val="-4"/>
      <w:vertAlign w:val="subscript"/>
    </w:rPr>
  </w:style>
  <w:style w:type="paragraph" w:customStyle="1" w:styleId="BodyTextSpaceBefore">
    <w:name w:val="Body Text – Space Before"/>
    <w:basedOn w:val="BodyText"/>
    <w:autoRedefine/>
    <w:qFormat/>
    <w:rsid w:val="005A75F0"/>
    <w:rPr>
      <w:color w:val="auto"/>
    </w:rPr>
  </w:style>
  <w:style w:type="character" w:customStyle="1" w:styleId="Regular">
    <w:name w:val="Regular"/>
    <w:basedOn w:val="DefaultParagraphFont"/>
    <w:uiPriority w:val="1"/>
    <w:qFormat/>
    <w:rsid w:val="008D253F"/>
  </w:style>
  <w:style w:type="paragraph" w:customStyle="1" w:styleId="Foliotext">
    <w:name w:val="Folio text"/>
    <w:basedOn w:val="Normal"/>
    <w:qFormat/>
    <w:rsid w:val="008D253F"/>
    <w:pPr>
      <w:pBdr>
        <w:top w:val="single" w:sz="4" w:space="3" w:color="auto"/>
      </w:pBdr>
      <w:tabs>
        <w:tab w:val="left" w:pos="4820"/>
        <w:tab w:val="right" w:pos="9639"/>
      </w:tabs>
    </w:pPr>
  </w:style>
  <w:style w:type="character" w:customStyle="1" w:styleId="FooterChar">
    <w:name w:val="Footer Char"/>
    <w:basedOn w:val="DefaultParagraphFont"/>
    <w:link w:val="Footer"/>
    <w:uiPriority w:val="99"/>
    <w:rsid w:val="008D253F"/>
    <w:rPr>
      <w:color w:val="333333"/>
    </w:rPr>
  </w:style>
  <w:style w:type="paragraph" w:styleId="BlockText">
    <w:name w:val="Block Text"/>
    <w:basedOn w:val="Normal"/>
    <w:link w:val="BlockTextChar"/>
    <w:semiHidden/>
    <w:rsid w:val="008D253F"/>
    <w:pPr>
      <w:ind w:left="1440" w:right="1440"/>
    </w:pPr>
    <w:rPr>
      <w:rFonts w:cs="Arial"/>
      <w:szCs w:val="22"/>
      <w:lang w:eastAsia="en-AU"/>
    </w:rPr>
  </w:style>
  <w:style w:type="paragraph" w:customStyle="1" w:styleId="Heading4Table">
    <w:name w:val="Heading 4 Table"/>
    <w:basedOn w:val="Heading4"/>
    <w:rsid w:val="008D253F"/>
    <w:pPr>
      <w:spacing w:before="0" w:after="60" w:line="260" w:lineRule="exact"/>
    </w:pPr>
    <w:rPr>
      <w:bCs/>
      <w:kern w:val="0"/>
      <w:lang w:eastAsia="en-AU"/>
    </w:rPr>
  </w:style>
  <w:style w:type="character" w:customStyle="1" w:styleId="BlockTextChar">
    <w:name w:val="Block Text Char"/>
    <w:basedOn w:val="DefaultParagraphFont"/>
    <w:link w:val="BlockText"/>
    <w:semiHidden/>
    <w:rsid w:val="008D253F"/>
    <w:rPr>
      <w:rFonts w:cs="Arial"/>
      <w:color w:val="333333"/>
      <w:szCs w:val="22"/>
      <w:lang w:eastAsia="en-AU"/>
    </w:rPr>
  </w:style>
  <w:style w:type="character" w:customStyle="1" w:styleId="ALLCAPS">
    <w:name w:val="ALL CAPS"/>
    <w:basedOn w:val="DefaultParagraphFont"/>
    <w:uiPriority w:val="1"/>
    <w:semiHidden/>
    <w:rsid w:val="008D253F"/>
    <w:rPr>
      <w:caps/>
    </w:rPr>
  </w:style>
  <w:style w:type="paragraph" w:customStyle="1" w:styleId="Heading5-After">
    <w:name w:val="Heading 5 - After"/>
    <w:basedOn w:val="Heading5"/>
    <w:qFormat/>
    <w:rsid w:val="008D253F"/>
    <w:pPr>
      <w:spacing w:before="200"/>
    </w:pPr>
  </w:style>
  <w:style w:type="paragraph" w:customStyle="1" w:styleId="Heading4-After">
    <w:name w:val="Heading 4 - After"/>
    <w:basedOn w:val="Heading4"/>
    <w:qFormat/>
    <w:rsid w:val="008D253F"/>
    <w:pPr>
      <w:spacing w:before="200"/>
    </w:pPr>
  </w:style>
  <w:style w:type="paragraph" w:customStyle="1" w:styleId="FigureList">
    <w:name w:val="Figure List"/>
    <w:basedOn w:val="List"/>
    <w:qFormat/>
    <w:rsid w:val="008D253F"/>
    <w:pPr>
      <w:tabs>
        <w:tab w:val="left" w:pos="1587"/>
      </w:tabs>
      <w:ind w:left="1021" w:hanging="1021"/>
    </w:pPr>
    <w:rPr>
      <w:lang w:val="it-IT"/>
    </w:rPr>
  </w:style>
  <w:style w:type="paragraph" w:customStyle="1" w:styleId="H3-after">
    <w:name w:val="H3 - after"/>
    <w:basedOn w:val="Normal"/>
    <w:uiPriority w:val="99"/>
    <w:semiHidden/>
    <w:rsid w:val="008D253F"/>
    <w:pPr>
      <w:keepNext/>
      <w:widowControl w:val="0"/>
      <w:autoSpaceDE w:val="0"/>
      <w:autoSpaceDN w:val="0"/>
      <w:adjustRightInd w:val="0"/>
      <w:spacing w:before="113" w:after="113" w:line="288" w:lineRule="auto"/>
      <w:textAlignment w:val="center"/>
    </w:pPr>
    <w:rPr>
      <w:rFonts w:ascii="Arial-BoldMT" w:hAnsi="Arial-BoldMT" w:cs="Arial-BoldMT"/>
      <w:b/>
      <w:bCs/>
      <w:color w:val="464646"/>
      <w:sz w:val="24"/>
      <w:szCs w:val="24"/>
      <w:lang w:val="en-GB"/>
    </w:rPr>
  </w:style>
  <w:style w:type="character" w:customStyle="1" w:styleId="Symbol">
    <w:name w:val="Symbol"/>
    <w:basedOn w:val="DefaultParagraphFont"/>
    <w:uiPriority w:val="1"/>
    <w:qFormat/>
    <w:rsid w:val="008D253F"/>
    <w:rPr>
      <w:rFonts w:ascii="Symbol" w:hAnsi="Symbol"/>
    </w:rPr>
  </w:style>
  <w:style w:type="paragraph" w:customStyle="1" w:styleId="Figuresandimagesleft">
    <w:name w:val="Figures and images left"/>
    <w:basedOn w:val="Normal"/>
    <w:qFormat/>
    <w:rsid w:val="008D253F"/>
    <w:pPr>
      <w:keepNext/>
      <w:spacing w:line="240" w:lineRule="auto"/>
    </w:pPr>
    <w:rPr>
      <w:b/>
    </w:rPr>
  </w:style>
  <w:style w:type="paragraph" w:customStyle="1" w:styleId="Foliotextlandscape">
    <w:name w:val="Folio text landscape"/>
    <w:basedOn w:val="Normal"/>
    <w:qFormat/>
    <w:rsid w:val="008D253F"/>
    <w:pPr>
      <w:pBdr>
        <w:top w:val="single" w:sz="4" w:space="3" w:color="auto"/>
      </w:pBdr>
      <w:tabs>
        <w:tab w:val="left" w:pos="9752"/>
        <w:tab w:val="right" w:pos="14572"/>
      </w:tabs>
    </w:pPr>
  </w:style>
  <w:style w:type="paragraph" w:customStyle="1" w:styleId="FoliotextA3landscape">
    <w:name w:val="Folio text A3 landscape"/>
    <w:basedOn w:val="Foliotextlandscape"/>
    <w:qFormat/>
    <w:rsid w:val="008D253F"/>
    <w:pPr>
      <w:tabs>
        <w:tab w:val="clear" w:pos="9752"/>
        <w:tab w:val="left" w:pos="14572"/>
        <w:tab w:val="right" w:pos="21546"/>
      </w:tabs>
    </w:pPr>
  </w:style>
  <w:style w:type="paragraph" w:customStyle="1" w:styleId="Disclaimer">
    <w:name w:val="Disclaimer"/>
    <w:basedOn w:val="BodyText"/>
    <w:qFormat/>
    <w:rsid w:val="00F218B2"/>
    <w:pPr>
      <w:pBdr>
        <w:top w:val="single" w:sz="4" w:space="4" w:color="auto"/>
        <w:bottom w:val="single" w:sz="4" w:space="4" w:color="auto"/>
      </w:pBdr>
      <w:shd w:val="clear" w:color="auto" w:fill="D9D9D9" w:themeFill="background1" w:themeFillShade="D9"/>
      <w:tabs>
        <w:tab w:val="left" w:pos="113"/>
      </w:tabs>
      <w:spacing w:after="80" w:line="240" w:lineRule="auto"/>
      <w:ind w:left="113" w:hanging="113"/>
    </w:pPr>
    <w:rPr>
      <w:sz w:val="12"/>
      <w:szCs w:val="12"/>
    </w:rPr>
  </w:style>
  <w:style w:type="character" w:customStyle="1" w:styleId="HeaderChar">
    <w:name w:val="Header Char"/>
    <w:basedOn w:val="DefaultParagraphFont"/>
    <w:link w:val="Header"/>
    <w:uiPriority w:val="99"/>
    <w:rsid w:val="00C866A4"/>
    <w:rPr>
      <w:color w:val="333333"/>
    </w:rPr>
  </w:style>
  <w:style w:type="character" w:customStyle="1" w:styleId="Heading3Char">
    <w:name w:val="Heading 3 Char"/>
    <w:basedOn w:val="DefaultParagraphFont"/>
    <w:link w:val="Heading3"/>
    <w:rsid w:val="00420ED1"/>
    <w:rPr>
      <w:rFonts w:ascii="Arial Bold" w:hAnsi="Arial Bold"/>
      <w:b/>
      <w:color w:val="333333"/>
      <w:kern w:val="32"/>
      <w:sz w:val="24"/>
      <w:szCs w:val="28"/>
    </w:rPr>
  </w:style>
  <w:style w:type="paragraph" w:styleId="Revision">
    <w:name w:val="Revision"/>
    <w:hidden/>
    <w:uiPriority w:val="99"/>
    <w:semiHidden/>
    <w:rsid w:val="0048707C"/>
    <w:rPr>
      <w:color w:val="333333"/>
    </w:rPr>
  </w:style>
  <w:style w:type="character" w:customStyle="1" w:styleId="CommentTextChar">
    <w:name w:val="Comment Text Char"/>
    <w:basedOn w:val="DefaultParagraphFont"/>
    <w:link w:val="CommentText"/>
    <w:uiPriority w:val="99"/>
    <w:semiHidden/>
    <w:rsid w:val="00EB143B"/>
    <w:rPr>
      <w:color w:val="333333"/>
      <w:sz w:val="20"/>
      <w:szCs w:val="20"/>
    </w:rPr>
  </w:style>
  <w:style w:type="paragraph" w:customStyle="1" w:styleId="bodybullet">
    <w:name w:val="body bullet"/>
    <w:basedOn w:val="BodyText"/>
    <w:link w:val="bodybulletChar"/>
    <w:qFormat/>
    <w:rsid w:val="00A6660E"/>
    <w:pPr>
      <w:keepLines w:val="0"/>
      <w:numPr>
        <w:numId w:val="20"/>
      </w:numPr>
    </w:pPr>
    <w:rPr>
      <w:lang w:val="en"/>
    </w:rPr>
  </w:style>
  <w:style w:type="character" w:customStyle="1" w:styleId="bodybulletChar">
    <w:name w:val="body bullet Char"/>
    <w:basedOn w:val="BodyTextChar"/>
    <w:link w:val="bodybullet"/>
    <w:rsid w:val="00A6660E"/>
    <w:rPr>
      <w:color w:val="333333"/>
      <w:sz w:val="20"/>
      <w:lang w:val="en"/>
    </w:rPr>
  </w:style>
  <w:style w:type="paragraph" w:styleId="TOCHeading">
    <w:name w:val="TOC Heading"/>
    <w:basedOn w:val="Heading1"/>
    <w:next w:val="Normal"/>
    <w:uiPriority w:val="39"/>
    <w:unhideWhenUsed/>
    <w:qFormat/>
    <w:rsid w:val="00770ADF"/>
    <w:pPr>
      <w:suppressAutoHyphens w:val="0"/>
      <w:spacing w:before="240" w:beforeAutospacing="0" w:after="0" w:line="259" w:lineRule="auto"/>
      <w:outlineLvl w:val="9"/>
    </w:pPr>
    <w:rPr>
      <w:rFonts w:asciiTheme="majorHAnsi" w:eastAsiaTheme="majorEastAsia" w:hAnsiTheme="majorHAnsi" w:cstheme="majorBidi"/>
      <w:b w:val="0"/>
      <w:bCs w:val="0"/>
      <w:color w:val="365F91" w:themeColor="accent1" w:themeShade="BF"/>
      <w:kern w:val="0"/>
      <w:sz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04784">
      <w:bodyDiv w:val="1"/>
      <w:marLeft w:val="0"/>
      <w:marRight w:val="0"/>
      <w:marTop w:val="0"/>
      <w:marBottom w:val="0"/>
      <w:divBdr>
        <w:top w:val="none" w:sz="0" w:space="0" w:color="auto"/>
        <w:left w:val="none" w:sz="0" w:space="0" w:color="auto"/>
        <w:bottom w:val="none" w:sz="0" w:space="0" w:color="auto"/>
        <w:right w:val="none" w:sz="0" w:space="0" w:color="auto"/>
      </w:divBdr>
    </w:div>
    <w:div w:id="337851349">
      <w:bodyDiv w:val="1"/>
      <w:marLeft w:val="0"/>
      <w:marRight w:val="0"/>
      <w:marTop w:val="0"/>
      <w:marBottom w:val="0"/>
      <w:divBdr>
        <w:top w:val="none" w:sz="0" w:space="0" w:color="auto"/>
        <w:left w:val="none" w:sz="0" w:space="0" w:color="auto"/>
        <w:bottom w:val="none" w:sz="0" w:space="0" w:color="auto"/>
        <w:right w:val="none" w:sz="0" w:space="0" w:color="auto"/>
      </w:divBdr>
    </w:div>
    <w:div w:id="394476449">
      <w:bodyDiv w:val="1"/>
      <w:marLeft w:val="0"/>
      <w:marRight w:val="0"/>
      <w:marTop w:val="0"/>
      <w:marBottom w:val="0"/>
      <w:divBdr>
        <w:top w:val="none" w:sz="0" w:space="0" w:color="auto"/>
        <w:left w:val="none" w:sz="0" w:space="0" w:color="auto"/>
        <w:bottom w:val="none" w:sz="0" w:space="0" w:color="auto"/>
        <w:right w:val="none" w:sz="0" w:space="0" w:color="auto"/>
      </w:divBdr>
    </w:div>
    <w:div w:id="402946432">
      <w:bodyDiv w:val="1"/>
      <w:marLeft w:val="0"/>
      <w:marRight w:val="0"/>
      <w:marTop w:val="0"/>
      <w:marBottom w:val="0"/>
      <w:divBdr>
        <w:top w:val="none" w:sz="0" w:space="0" w:color="auto"/>
        <w:left w:val="none" w:sz="0" w:space="0" w:color="auto"/>
        <w:bottom w:val="none" w:sz="0" w:space="0" w:color="auto"/>
        <w:right w:val="none" w:sz="0" w:space="0" w:color="auto"/>
      </w:divBdr>
    </w:div>
    <w:div w:id="522284718">
      <w:bodyDiv w:val="1"/>
      <w:marLeft w:val="0"/>
      <w:marRight w:val="0"/>
      <w:marTop w:val="0"/>
      <w:marBottom w:val="0"/>
      <w:divBdr>
        <w:top w:val="none" w:sz="0" w:space="0" w:color="auto"/>
        <w:left w:val="none" w:sz="0" w:space="0" w:color="auto"/>
        <w:bottom w:val="none" w:sz="0" w:space="0" w:color="auto"/>
        <w:right w:val="none" w:sz="0" w:space="0" w:color="auto"/>
      </w:divBdr>
    </w:div>
    <w:div w:id="587344569">
      <w:bodyDiv w:val="1"/>
      <w:marLeft w:val="0"/>
      <w:marRight w:val="0"/>
      <w:marTop w:val="0"/>
      <w:marBottom w:val="0"/>
      <w:divBdr>
        <w:top w:val="none" w:sz="0" w:space="0" w:color="auto"/>
        <w:left w:val="none" w:sz="0" w:space="0" w:color="auto"/>
        <w:bottom w:val="none" w:sz="0" w:space="0" w:color="auto"/>
        <w:right w:val="none" w:sz="0" w:space="0" w:color="auto"/>
      </w:divBdr>
    </w:div>
    <w:div w:id="645354476">
      <w:bodyDiv w:val="1"/>
      <w:marLeft w:val="0"/>
      <w:marRight w:val="0"/>
      <w:marTop w:val="0"/>
      <w:marBottom w:val="0"/>
      <w:divBdr>
        <w:top w:val="none" w:sz="0" w:space="0" w:color="auto"/>
        <w:left w:val="none" w:sz="0" w:space="0" w:color="auto"/>
        <w:bottom w:val="none" w:sz="0" w:space="0" w:color="auto"/>
        <w:right w:val="none" w:sz="0" w:space="0" w:color="auto"/>
      </w:divBdr>
    </w:div>
    <w:div w:id="968898825">
      <w:bodyDiv w:val="1"/>
      <w:marLeft w:val="0"/>
      <w:marRight w:val="0"/>
      <w:marTop w:val="0"/>
      <w:marBottom w:val="0"/>
      <w:divBdr>
        <w:top w:val="none" w:sz="0" w:space="0" w:color="auto"/>
        <w:left w:val="none" w:sz="0" w:space="0" w:color="auto"/>
        <w:bottom w:val="none" w:sz="0" w:space="0" w:color="auto"/>
        <w:right w:val="none" w:sz="0" w:space="0" w:color="auto"/>
      </w:divBdr>
    </w:div>
    <w:div w:id="976297186">
      <w:bodyDiv w:val="1"/>
      <w:marLeft w:val="0"/>
      <w:marRight w:val="0"/>
      <w:marTop w:val="0"/>
      <w:marBottom w:val="0"/>
      <w:divBdr>
        <w:top w:val="none" w:sz="0" w:space="0" w:color="auto"/>
        <w:left w:val="none" w:sz="0" w:space="0" w:color="auto"/>
        <w:bottom w:val="none" w:sz="0" w:space="0" w:color="auto"/>
        <w:right w:val="none" w:sz="0" w:space="0" w:color="auto"/>
      </w:divBdr>
    </w:div>
    <w:div w:id="991636737">
      <w:bodyDiv w:val="1"/>
      <w:marLeft w:val="0"/>
      <w:marRight w:val="0"/>
      <w:marTop w:val="0"/>
      <w:marBottom w:val="0"/>
      <w:divBdr>
        <w:top w:val="none" w:sz="0" w:space="0" w:color="auto"/>
        <w:left w:val="none" w:sz="0" w:space="0" w:color="auto"/>
        <w:bottom w:val="none" w:sz="0" w:space="0" w:color="auto"/>
        <w:right w:val="none" w:sz="0" w:space="0" w:color="auto"/>
      </w:divBdr>
    </w:div>
    <w:div w:id="1072508154">
      <w:bodyDiv w:val="1"/>
      <w:marLeft w:val="0"/>
      <w:marRight w:val="0"/>
      <w:marTop w:val="0"/>
      <w:marBottom w:val="0"/>
      <w:divBdr>
        <w:top w:val="none" w:sz="0" w:space="0" w:color="auto"/>
        <w:left w:val="none" w:sz="0" w:space="0" w:color="auto"/>
        <w:bottom w:val="none" w:sz="0" w:space="0" w:color="auto"/>
        <w:right w:val="none" w:sz="0" w:space="0" w:color="auto"/>
      </w:divBdr>
    </w:div>
    <w:div w:id="1281255261">
      <w:bodyDiv w:val="1"/>
      <w:marLeft w:val="0"/>
      <w:marRight w:val="0"/>
      <w:marTop w:val="0"/>
      <w:marBottom w:val="0"/>
      <w:divBdr>
        <w:top w:val="none" w:sz="0" w:space="0" w:color="auto"/>
        <w:left w:val="none" w:sz="0" w:space="0" w:color="auto"/>
        <w:bottom w:val="none" w:sz="0" w:space="0" w:color="auto"/>
        <w:right w:val="none" w:sz="0" w:space="0" w:color="auto"/>
      </w:divBdr>
    </w:div>
    <w:div w:id="1465348803">
      <w:bodyDiv w:val="1"/>
      <w:marLeft w:val="0"/>
      <w:marRight w:val="0"/>
      <w:marTop w:val="0"/>
      <w:marBottom w:val="0"/>
      <w:divBdr>
        <w:top w:val="none" w:sz="0" w:space="0" w:color="auto"/>
        <w:left w:val="none" w:sz="0" w:space="0" w:color="auto"/>
        <w:bottom w:val="none" w:sz="0" w:space="0" w:color="auto"/>
        <w:right w:val="none" w:sz="0" w:space="0" w:color="auto"/>
      </w:divBdr>
    </w:div>
    <w:div w:id="1505197696">
      <w:bodyDiv w:val="1"/>
      <w:marLeft w:val="0"/>
      <w:marRight w:val="0"/>
      <w:marTop w:val="0"/>
      <w:marBottom w:val="0"/>
      <w:divBdr>
        <w:top w:val="none" w:sz="0" w:space="0" w:color="auto"/>
        <w:left w:val="none" w:sz="0" w:space="0" w:color="auto"/>
        <w:bottom w:val="none" w:sz="0" w:space="0" w:color="auto"/>
        <w:right w:val="none" w:sz="0" w:space="0" w:color="auto"/>
      </w:divBdr>
    </w:div>
    <w:div w:id="1645043682">
      <w:bodyDiv w:val="1"/>
      <w:marLeft w:val="0"/>
      <w:marRight w:val="0"/>
      <w:marTop w:val="0"/>
      <w:marBottom w:val="0"/>
      <w:divBdr>
        <w:top w:val="none" w:sz="0" w:space="0" w:color="auto"/>
        <w:left w:val="none" w:sz="0" w:space="0" w:color="auto"/>
        <w:bottom w:val="none" w:sz="0" w:space="0" w:color="auto"/>
        <w:right w:val="none" w:sz="0" w:space="0" w:color="auto"/>
      </w:divBdr>
    </w:div>
    <w:div w:id="1648779070">
      <w:bodyDiv w:val="1"/>
      <w:marLeft w:val="0"/>
      <w:marRight w:val="0"/>
      <w:marTop w:val="0"/>
      <w:marBottom w:val="0"/>
      <w:divBdr>
        <w:top w:val="none" w:sz="0" w:space="0" w:color="auto"/>
        <w:left w:val="none" w:sz="0" w:space="0" w:color="auto"/>
        <w:bottom w:val="none" w:sz="0" w:space="0" w:color="auto"/>
        <w:right w:val="none" w:sz="0" w:space="0" w:color="auto"/>
      </w:divBdr>
    </w:div>
    <w:div w:id="1938564569">
      <w:bodyDiv w:val="1"/>
      <w:marLeft w:val="0"/>
      <w:marRight w:val="0"/>
      <w:marTop w:val="0"/>
      <w:marBottom w:val="0"/>
      <w:divBdr>
        <w:top w:val="none" w:sz="0" w:space="0" w:color="auto"/>
        <w:left w:val="none" w:sz="0" w:space="0" w:color="auto"/>
        <w:bottom w:val="none" w:sz="0" w:space="0" w:color="auto"/>
        <w:right w:val="none" w:sz="0" w:space="0" w:color="auto"/>
      </w:divBdr>
    </w:div>
    <w:div w:id="1986231114">
      <w:bodyDiv w:val="1"/>
      <w:marLeft w:val="0"/>
      <w:marRight w:val="0"/>
      <w:marTop w:val="0"/>
      <w:marBottom w:val="0"/>
      <w:divBdr>
        <w:top w:val="none" w:sz="0" w:space="0" w:color="auto"/>
        <w:left w:val="none" w:sz="0" w:space="0" w:color="auto"/>
        <w:bottom w:val="none" w:sz="0" w:space="0" w:color="auto"/>
        <w:right w:val="none" w:sz="0" w:space="0" w:color="auto"/>
      </w:divBdr>
    </w:div>
    <w:div w:id="2116974518">
      <w:bodyDiv w:val="1"/>
      <w:marLeft w:val="0"/>
      <w:marRight w:val="0"/>
      <w:marTop w:val="0"/>
      <w:marBottom w:val="0"/>
      <w:divBdr>
        <w:top w:val="none" w:sz="0" w:space="0" w:color="auto"/>
        <w:left w:val="none" w:sz="0" w:space="0" w:color="auto"/>
        <w:bottom w:val="none" w:sz="0" w:space="0" w:color="auto"/>
        <w:right w:val="none" w:sz="0" w:space="0" w:color="auto"/>
      </w:divBdr>
    </w:div>
    <w:div w:id="2134444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portal.ga.gov.au/persona/energy" TargetMode="External"/><Relationship Id="rId21" Type="http://schemas.openxmlformats.org/officeDocument/2006/relationships/hyperlink" Target="http://pid.geoscience.gov.au/dataset/ga/129747" TargetMode="External"/><Relationship Id="rId42" Type="http://schemas.openxmlformats.org/officeDocument/2006/relationships/hyperlink" Target="http://www.bom.gov.au/climate/data/index.shtml?bookmark=200" TargetMode="External"/><Relationship Id="rId47" Type="http://schemas.openxmlformats.org/officeDocument/2006/relationships/hyperlink" Target="https://www.afma.gov.au/fisheries" TargetMode="External"/><Relationship Id="rId63" Type="http://schemas.openxmlformats.org/officeDocument/2006/relationships/hyperlink" Target="https://www.asx.com.au/asxpdf/20170328/pdf/43h2s1dlckc5dq.pdf" TargetMode="External"/><Relationship Id="rId68" Type="http://schemas.openxmlformats.org/officeDocument/2006/relationships/hyperlink" Target="https://www.asx.com.au/asxpdf/20191016/pdf/449k6qv6ykdvwy.pdf" TargetMode="External"/><Relationship Id="rId84" Type="http://schemas.openxmlformats.org/officeDocument/2006/relationships/hyperlink" Target="http://www.ga.gov.au/metadata-gateway/metadata/record/76997/" TargetMode="External"/><Relationship Id="rId89" Type="http://schemas.openxmlformats.org/officeDocument/2006/relationships/hyperlink" Target="http://dx.doi.org/10.26186/5ce6032c40d47" TargetMode="External"/><Relationship Id="rId7" Type="http://schemas.openxmlformats.org/officeDocument/2006/relationships/endnotes" Target="endnotes.xml"/><Relationship Id="rId71" Type="http://schemas.openxmlformats.org/officeDocument/2006/relationships/hyperlink" Target="https://www.asx.com.au/asxpdf/20191008/pdf/4498tz9fmnplym.pdf" TargetMode="External"/><Relationship Id="rId92" Type="http://schemas.openxmlformats.org/officeDocument/2006/relationships/hyperlink" Target="https://doi.org/10.1080/22020586.2019.12073029" TargetMode="External"/><Relationship Id="rId2" Type="http://schemas.openxmlformats.org/officeDocument/2006/relationships/numbering" Target="numbering.xml"/><Relationship Id="rId16" Type="http://schemas.openxmlformats.org/officeDocument/2006/relationships/hyperlink" Target="http://pid.geoscience.gov.au/dataset/130720" TargetMode="External"/><Relationship Id="rId29" Type="http://schemas.openxmlformats.org/officeDocument/2006/relationships/hyperlink" Target="https://parksaustralia.gov.au/marine/parks/north-west/argo-rowley-terrace/" TargetMode="External"/><Relationship Id="rId107" Type="http://schemas.openxmlformats.org/officeDocument/2006/relationships/fontTable" Target="fontTable.xml"/><Relationship Id="rId11" Type="http://schemas.openxmlformats.org/officeDocument/2006/relationships/footer" Target="footer2.xml"/><Relationship Id="rId24" Type="http://schemas.openxmlformats.org/officeDocument/2006/relationships/hyperlink" Target="https://nopims.dmp.wa.gov.au/Nopims/GISMap/Map" TargetMode="External"/><Relationship Id="rId32" Type="http://schemas.openxmlformats.org/officeDocument/2006/relationships/hyperlink" Target="https://www.environment.gov.au/topics/marine/marine-reserves/north-west/kimberley" TargetMode="External"/><Relationship Id="rId37" Type="http://schemas.openxmlformats.org/officeDocument/2006/relationships/hyperlink" Target="http://www.bom.gov.au/climate/averages/tables/cw_004032.shtml" TargetMode="External"/><Relationship Id="rId40" Type="http://schemas.openxmlformats.org/officeDocument/2006/relationships/hyperlink" Target="http://www.ausseabed.gov.au/" TargetMode="External"/><Relationship Id="rId45" Type="http://schemas.openxmlformats.org/officeDocument/2006/relationships/hyperlink" Target="https://www.dpaw.wa.gov.au/management/marine/marine-parks-and-reserves" TargetMode="External"/><Relationship Id="rId53" Type="http://schemas.openxmlformats.org/officeDocument/2006/relationships/hyperlink" Target="https://doi.org/10.1080/22020586.2019.12073060" TargetMode="External"/><Relationship Id="rId58" Type="http://schemas.openxmlformats.org/officeDocument/2006/relationships/hyperlink" Target="https://www.asx.com.au/asxpdf/20161019/pdf/43c39m24k8k97y.pdf" TargetMode="External"/><Relationship Id="rId66" Type="http://schemas.openxmlformats.org/officeDocument/2006/relationships/hyperlink" Target="https://www.asx.com.au/asxpdf/20180808/pdf/43x5c02d8yhm6y.pdf" TargetMode="External"/><Relationship Id="rId74" Type="http://schemas.openxmlformats.org/officeDocument/2006/relationships/hyperlink" Target="http://www.ga.gov.au/metadata-gateway/metadata/record/gcat_37512%20" TargetMode="External"/><Relationship Id="rId79" Type="http://schemas.openxmlformats.org/officeDocument/2006/relationships/hyperlink" Target="http://dx.doi.org/10.11636/Record.2019.013" TargetMode="External"/><Relationship Id="rId87" Type="http://schemas.openxmlformats.org/officeDocument/2006/relationships/hyperlink" Target="https://doi.org/10.1071/AJ17170" TargetMode="External"/><Relationship Id="rId102" Type="http://schemas.openxmlformats.org/officeDocument/2006/relationships/hyperlink" Target="http://www.spectrumgeo.com/mcmap/public/filespool/4/426/Phoenix_3D.pdf" TargetMode="External"/><Relationship Id="rId5" Type="http://schemas.openxmlformats.org/officeDocument/2006/relationships/webSettings" Target="webSettings.xml"/><Relationship Id="rId61" Type="http://schemas.openxmlformats.org/officeDocument/2006/relationships/hyperlink" Target="https://www.asx.com.au/asxpdf/20161114/pdf/43cvryv7wtwk9j.pdf" TargetMode="External"/><Relationship Id="rId82" Type="http://schemas.openxmlformats.org/officeDocument/2006/relationships/hyperlink" Target="http://www.ga.gov.au/metadata-gateway/metadata/record/76999/" TargetMode="External"/><Relationship Id="rId90" Type="http://schemas.openxmlformats.org/officeDocument/2006/relationships/hyperlink" Target="https://consultation.nopsema.gov.au/environment-division/5092/" TargetMode="External"/><Relationship Id="rId95" Type="http://schemas.openxmlformats.org/officeDocument/2006/relationships/hyperlink" Target="https://www.pgs.com/data-library/asia-pacific/nw-australia/nws-australia/" TargetMode="External"/><Relationship Id="rId19" Type="http://schemas.openxmlformats.org/officeDocument/2006/relationships/hyperlink" Target="https://www.ga.gov.au/about/projects/resources/triassic-and-older-source-rock-petroleum-systems-study" TargetMode="External"/><Relationship Id="rId14" Type="http://schemas.openxmlformats.org/officeDocument/2006/relationships/hyperlink" Target="https://doi.org/10.1080/22020586.2019.12073060" TargetMode="External"/><Relationship Id="rId22" Type="http://schemas.openxmlformats.org/officeDocument/2006/relationships/hyperlink" Target="http://pid.geoscience.gov.au/dataset/127549" TargetMode="External"/><Relationship Id="rId27" Type="http://schemas.openxmlformats.org/officeDocument/2006/relationships/hyperlink" Target="http://pid.geoscience.gov.au/dataset/ga/66031" TargetMode="External"/><Relationship Id="rId30" Type="http://schemas.openxmlformats.org/officeDocument/2006/relationships/hyperlink" Target="https://parksaustralia.gov.au/marine/parks/north-west/mermaid-reef/" TargetMode="External"/><Relationship Id="rId35" Type="http://schemas.openxmlformats.org/officeDocument/2006/relationships/hyperlink" Target="http://www.environment.gov.au/heritage/historic-shipwrecks/australian-national-shipwreck-database" TargetMode="External"/><Relationship Id="rId43" Type="http://schemas.openxmlformats.org/officeDocument/2006/relationships/hyperlink" Target="http://www.environment.gov.au/webgis-framework/apps/ncva/ncva.jsf" TargetMode="External"/><Relationship Id="rId48" Type="http://schemas.openxmlformats.org/officeDocument/2006/relationships/hyperlink" Target="http://www.fish.wa.gov.au/Fishing-and-Aquaculture/Commercial-Fishing/Pages/default.aspx" TargetMode="External"/><Relationship Id="rId56" Type="http://schemas.openxmlformats.org/officeDocument/2006/relationships/hyperlink" Target="https://www.asx.com.au/asxpdf/20160118/pdf/434f8cc9vyw313.pdf" TargetMode="External"/><Relationship Id="rId64" Type="http://schemas.openxmlformats.org/officeDocument/2006/relationships/hyperlink" Target="https://www.asx.com.au/asxpdf/20170315/pdf/43gsvp1zsgsn3p.pdf" TargetMode="External"/><Relationship Id="rId69" Type="http://schemas.openxmlformats.org/officeDocument/2006/relationships/hyperlink" Target="https://www.asx.com.au/asxpdf/20190904/pdf/4486xq8rrwk4s6.pdf" TargetMode="External"/><Relationship Id="rId77" Type="http://schemas.openxmlformats.org/officeDocument/2006/relationships/hyperlink" Target="http://dx.doi.org/10.11636/Record.2019.012" TargetMode="External"/><Relationship Id="rId100" Type="http://schemas.openxmlformats.org/officeDocument/2006/relationships/hyperlink" Target="https://www.asx.com.au/asxpdf/20191203/pdf/44c70xn5pgg8w3.pdf" TargetMode="External"/><Relationship Id="rId105" Type="http://schemas.openxmlformats.org/officeDocument/2006/relationships/hyperlink" Target="http://dx.doi.org/10.11636/Record.2014.009" TargetMode="External"/><Relationship Id="rId8" Type="http://schemas.openxmlformats.org/officeDocument/2006/relationships/header" Target="header1.xml"/><Relationship Id="rId51" Type="http://schemas.openxmlformats.org/officeDocument/2006/relationships/hyperlink" Target="https://www.asx.com.au/asxpdf/20170329/pdf/43h46q9rpyb2z1.pdf" TargetMode="External"/><Relationship Id="rId72" Type="http://schemas.openxmlformats.org/officeDocument/2006/relationships/hyperlink" Target="https://www.asx.com.au/asxpdf/20190531/pdf/445hqcrskvggjl.pdf" TargetMode="External"/><Relationship Id="rId80" Type="http://schemas.openxmlformats.org/officeDocument/2006/relationships/hyperlink" Target="http://www.iongeo.com/Data_Library/Asia_Pacific/WestraliaSPAN/" TargetMode="External"/><Relationship Id="rId85" Type="http://schemas.openxmlformats.org/officeDocument/2006/relationships/hyperlink" Target="http://dx.doi.org/10.1071/ASEG2018abM3_3B" TargetMode="External"/><Relationship Id="rId93" Type="http://schemas.openxmlformats.org/officeDocument/2006/relationships/hyperlink" Target="http://pfenergy.com.au/pfe/wp-content/uploads/2015/12/Good-Oil-talk-final.pdf" TargetMode="External"/><Relationship Id="rId98" Type="http://schemas.openxmlformats.org/officeDocument/2006/relationships/hyperlink" Target="http://dx.doi.org/10.11636/Record.2019.022" TargetMode="External"/><Relationship Id="rId3" Type="http://schemas.openxmlformats.org/officeDocument/2006/relationships/styles" Target="styles.xml"/><Relationship Id="rId12" Type="http://schemas.openxmlformats.org/officeDocument/2006/relationships/hyperlink" Target="http://pid.geoscience.gov.au/dataset/ga/128417" TargetMode="External"/><Relationship Id="rId17" Type="http://schemas.openxmlformats.org/officeDocument/2006/relationships/hyperlink" Target="https://www.ga.gov.au/scientific-topics/energy/province-sedimentary-basin-geology/petroleum/acreagerelease/Roebuck" TargetMode="External"/><Relationship Id="rId25" Type="http://schemas.openxmlformats.org/officeDocument/2006/relationships/hyperlink" Target="https://portal.ga.gov.au" TargetMode="External"/><Relationship Id="rId33" Type="http://schemas.openxmlformats.org/officeDocument/2006/relationships/hyperlink" Target="https://www.nespmarine.edu.au/document/eco-narrative-kimberley-marine-park-north-west-marine-region" TargetMode="External"/><Relationship Id="rId38" Type="http://schemas.openxmlformats.org/officeDocument/2006/relationships/hyperlink" Target="https://ecat.ga.gov.au/geonetwork/srv/eng/catalog.search" TargetMode="External"/><Relationship Id="rId46" Type="http://schemas.openxmlformats.org/officeDocument/2006/relationships/hyperlink" Target="http://www.ausseabed.gov.au/about" TargetMode="External"/><Relationship Id="rId59" Type="http://schemas.openxmlformats.org/officeDocument/2006/relationships/hyperlink" Target="https://www.asx.com.au/asxpdf/20161025/pdf/43c86f0qrsz9dm.pdf" TargetMode="External"/><Relationship Id="rId67" Type="http://schemas.openxmlformats.org/officeDocument/2006/relationships/hyperlink" Target="https://www.asx.com.au/asxpdf/20180820/pdf/43xghy45m5b1v0.pdf" TargetMode="External"/><Relationship Id="rId103" Type="http://schemas.openxmlformats.org/officeDocument/2006/relationships/hyperlink" Target="http://www.spectrumgeo.com/mcmap/public/filespool/4/430/Zeester_3D.pdf" TargetMode="External"/><Relationship Id="rId108" Type="http://schemas.openxmlformats.org/officeDocument/2006/relationships/theme" Target="theme/theme1.xml"/><Relationship Id="rId20" Type="http://schemas.openxmlformats.org/officeDocument/2006/relationships/hyperlink" Target="http://pid.geoscience.gov.au/dataset/ga/129761" TargetMode="External"/><Relationship Id="rId41" Type="http://schemas.openxmlformats.org/officeDocument/2006/relationships/hyperlink" Target="https://atlas.parksaustralia.gov.au/amps" TargetMode="External"/><Relationship Id="rId54" Type="http://schemas.openxmlformats.org/officeDocument/2006/relationships/hyperlink" Target="https://www.asx.com.au/asxpdf/20140818/pdf/42rjt3kr59d2r2.pdf" TargetMode="External"/><Relationship Id="rId62" Type="http://schemas.openxmlformats.org/officeDocument/2006/relationships/hyperlink" Target="http://www.carnarvon.com.au/wp-content/uploads/2017/03/1658963.pdf%20%20" TargetMode="External"/><Relationship Id="rId70" Type="http://schemas.openxmlformats.org/officeDocument/2006/relationships/hyperlink" Target="https://www.asx.com.au/asxpdf/20190919/pdf/448nk2v37sczld.pdf" TargetMode="External"/><Relationship Id="rId75" Type="http://schemas.openxmlformats.org/officeDocument/2006/relationships/hyperlink" Target="http://dx.doi.org/10.11636/Record.2017.018" TargetMode="External"/><Relationship Id="rId83" Type="http://schemas.openxmlformats.org/officeDocument/2006/relationships/hyperlink" Target="http://www.ga.gov.au/metadata-gateway/metadata/record/76998/" TargetMode="External"/><Relationship Id="rId88" Type="http://schemas.openxmlformats.org/officeDocument/2006/relationships/hyperlink" Target="https://doi.org/10.1071/AJ18053" TargetMode="External"/><Relationship Id="rId91" Type="http://schemas.openxmlformats.org/officeDocument/2006/relationships/hyperlink" Target="http://dx.doi.org/10.26186/5ce61be53badc" TargetMode="External"/><Relationship Id="rId96" Type="http://schemas.openxmlformats.org/officeDocument/2006/relationships/hyperlink" Target="https://www.nespmarine.edu.au/document/eco-narrative-kimberley-marine-park-north-west-marine-region"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dx.doi.org/10.11636/Record.2019.022" TargetMode="External"/><Relationship Id="rId23" Type="http://schemas.openxmlformats.org/officeDocument/2006/relationships/hyperlink" Target="https://nopims.dmp.wa.gov.au/Nopims/" TargetMode="External"/><Relationship Id="rId28" Type="http://schemas.openxmlformats.org/officeDocument/2006/relationships/hyperlink" Target="https://parksaustralia.gov.au/marine/pub/plans/north-west-management-plan-2018.pdf" TargetMode="External"/><Relationship Id="rId36" Type="http://schemas.openxmlformats.org/officeDocument/2006/relationships/hyperlink" Target="http://environment.gov.au/heritage/heritage-places" TargetMode="External"/><Relationship Id="rId49" Type="http://schemas.openxmlformats.org/officeDocument/2006/relationships/hyperlink" Target="https://www.environment.gov.au/heritage/historic-shipwrecks" TargetMode="External"/><Relationship Id="rId57" Type="http://schemas.openxmlformats.org/officeDocument/2006/relationships/hyperlink" Target="https://www.asx.com.au/asxpdf/20160711/pdf/438gz506775pnq.pdf" TargetMode="External"/><Relationship Id="rId106" Type="http://schemas.openxmlformats.org/officeDocument/2006/relationships/hyperlink" Target="https://doi.org/10.1071/AJ17172" TargetMode="External"/><Relationship Id="rId10" Type="http://schemas.openxmlformats.org/officeDocument/2006/relationships/header" Target="header2.xml"/><Relationship Id="rId31" Type="http://schemas.openxmlformats.org/officeDocument/2006/relationships/hyperlink" Target="https://parksaustralia.gov.au/marine/parks/north-west/eighty-mile-beach/" TargetMode="External"/><Relationship Id="rId44" Type="http://schemas.openxmlformats.org/officeDocument/2006/relationships/hyperlink" Target="https://parksaustralia.gov.au/marine/parks/north-west/" TargetMode="External"/><Relationship Id="rId52" Type="http://schemas.openxmlformats.org/officeDocument/2006/relationships/hyperlink" Target="https://doi.org/10.1071/AJ18154" TargetMode="External"/><Relationship Id="rId60" Type="http://schemas.openxmlformats.org/officeDocument/2006/relationships/hyperlink" Target="https://www.asx.com.au/asxpdf/20161219/pdf/43dth4c5m6psn7.pdf" TargetMode="External"/><Relationship Id="rId65" Type="http://schemas.openxmlformats.org/officeDocument/2006/relationships/hyperlink" Target="https://www.asx.com.au/asxpdf/20180813/pdf/43x8s3sbp903zn.pdf" TargetMode="External"/><Relationship Id="rId73" Type="http://schemas.openxmlformats.org/officeDocument/2006/relationships/hyperlink" Target="http://pid.geoscience.gov.au/dataset/ga/81378" TargetMode="External"/><Relationship Id="rId78" Type="http://schemas.openxmlformats.org/officeDocument/2006/relationships/hyperlink" Target="http://dx.doi.org/10.11636/Record.2019.011" TargetMode="External"/><Relationship Id="rId81" Type="http://schemas.openxmlformats.org/officeDocument/2006/relationships/hyperlink" Target="http://www.ga.gov.au/metadata-gateway/metadata/record/65453/" TargetMode="External"/><Relationship Id="rId86" Type="http://schemas.openxmlformats.org/officeDocument/2006/relationships/hyperlink" Target="http://dx.doi.org/10.1016/j.jseaes.2012.12.020" TargetMode="External"/><Relationship Id="rId94" Type="http://schemas.openxmlformats.org/officeDocument/2006/relationships/hyperlink" Target="http://www.geoexpro.com/articles/2015/11/western-australia-north-carnarvon-roebuck-basins" TargetMode="External"/><Relationship Id="rId99" Type="http://schemas.openxmlformats.org/officeDocument/2006/relationships/hyperlink" Target="https://www.asx.com.au/asxpdf/20190606/pdf/445ndkpn8yfbpd.pdf" TargetMode="External"/><Relationship Id="rId101" Type="http://schemas.openxmlformats.org/officeDocument/2006/relationships/hyperlink" Target="http://searcherseismic.com/Bilby_2D.htm" TargetMode="Externa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s://doi.org/10.1071/AJ18154" TargetMode="External"/><Relationship Id="rId18" Type="http://schemas.openxmlformats.org/officeDocument/2006/relationships/hyperlink" Target="http://pid.geoscience.gov.au/dataset/128648" TargetMode="External"/><Relationship Id="rId39" Type="http://schemas.openxmlformats.org/officeDocument/2006/relationships/hyperlink" Target="https://marine.ga.gov.au/" TargetMode="External"/><Relationship Id="rId34" Type="http://schemas.openxmlformats.org/officeDocument/2006/relationships/hyperlink" Target="https://parks.dpaw.wa.gov.au/sites/default/files/downloads/parks/FINAL-WEB_READY_EIGHTY_MILE_BEACH_MGT_PLAN_V12.web_up_loadpdfhi-res-maps2.pdf" TargetMode="External"/><Relationship Id="rId50" Type="http://schemas.openxmlformats.org/officeDocument/2006/relationships/hyperlink" Target="https://www.environment.gov.au/epbc/pmst/index.html" TargetMode="External"/><Relationship Id="rId55" Type="http://schemas.openxmlformats.org/officeDocument/2006/relationships/hyperlink" Target="https://www.asx.com.au/asxpdf/20150407/pdf/42xqzmlhnjtdxk.pdf" TargetMode="External"/><Relationship Id="rId76" Type="http://schemas.openxmlformats.org/officeDocument/2006/relationships/hyperlink" Target="http://pid.geoscience.gov.au/dataset/ga/122593" TargetMode="External"/><Relationship Id="rId97" Type="http://schemas.openxmlformats.org/officeDocument/2006/relationships/hyperlink" Target="http://pid.geoscience.gov.au/dataset/ga/127549" TargetMode="External"/><Relationship Id="rId104" Type="http://schemas.openxmlformats.org/officeDocument/2006/relationships/hyperlink" Target="https://doi.org/10.1071/AJ17165"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www.ga.gov.au/petroleum" TargetMode="External"/><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N:\gav\GRAPHIC%20DESIGN\zDaniel_WIP\15-9197_Acreage%20Release%20Template_Wall\2104AR_RegionalTemplate_0601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8891E-19BA-4D34-9CE4-8EA0221A3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2104AR_RegionalTemplate_060114.dotx</Template>
  <TotalTime>75</TotalTime>
  <Pages>29</Pages>
  <Words>15219</Words>
  <Characters>97002</Characters>
  <Application>Microsoft Office Word</Application>
  <DocSecurity>0</DocSecurity>
  <Lines>808</Lines>
  <Paragraphs>223</Paragraphs>
  <ScaleCrop>false</ScaleCrop>
  <HeadingPairs>
    <vt:vector size="2" baseType="variant">
      <vt:variant>
        <vt:lpstr>Title</vt:lpstr>
      </vt:variant>
      <vt:variant>
        <vt:i4>1</vt:i4>
      </vt:variant>
    </vt:vector>
  </HeadingPairs>
  <TitlesOfParts>
    <vt:vector size="1" baseType="lpstr">
      <vt:lpstr>HEADING 1</vt:lpstr>
    </vt:vector>
  </TitlesOfParts>
  <Company>DIISR</Company>
  <LinksUpToDate>false</LinksUpToDate>
  <CharactersWithSpaces>111998</CharactersWithSpaces>
  <SharedDoc>false</SharedDoc>
  <HLinks>
    <vt:vector size="534" baseType="variant">
      <vt:variant>
        <vt:i4>4325488</vt:i4>
      </vt:variant>
      <vt:variant>
        <vt:i4>264</vt:i4>
      </vt:variant>
      <vt:variant>
        <vt:i4>0</vt:i4>
      </vt:variant>
      <vt:variant>
        <vt:i4>5</vt:i4>
      </vt:variant>
      <vt:variant>
        <vt:lpwstr>http://www.searchanddiscovery.com/abstracts/pdf/2010/annual/abstracts/ndx_simon.pdf</vt:lpwstr>
      </vt:variant>
      <vt:variant>
        <vt:lpwstr/>
      </vt:variant>
      <vt:variant>
        <vt:i4>6357115</vt:i4>
      </vt:variant>
      <vt:variant>
        <vt:i4>261</vt:i4>
      </vt:variant>
      <vt:variant>
        <vt:i4>0</vt:i4>
      </vt:variant>
      <vt:variant>
        <vt:i4>5</vt:i4>
      </vt:variant>
      <vt:variant>
        <vt:lpwstr>http://www.santos.com/library/181012_Third_Quarter_Activities_Report.pdf</vt:lpwstr>
      </vt:variant>
      <vt:variant>
        <vt:lpwstr/>
      </vt:variant>
      <vt:variant>
        <vt:i4>6684760</vt:i4>
      </vt:variant>
      <vt:variant>
        <vt:i4>258</vt:i4>
      </vt:variant>
      <vt:variant>
        <vt:i4>0</vt:i4>
      </vt:variant>
      <vt:variant>
        <vt:i4>5</vt:i4>
      </vt:variant>
      <vt:variant>
        <vt:lpwstr>http://www.santos.com/library/110909_International_Investor_Presentation.pdf</vt:lpwstr>
      </vt:variant>
      <vt:variant>
        <vt:lpwstr/>
      </vt:variant>
      <vt:variant>
        <vt:i4>6291577</vt:i4>
      </vt:variant>
      <vt:variant>
        <vt:i4>255</vt:i4>
      </vt:variant>
      <vt:variant>
        <vt:i4>0</vt:i4>
      </vt:variant>
      <vt:variant>
        <vt:i4>5</vt:i4>
      </vt:variant>
      <vt:variant>
        <vt:lpwstr>http://www.santos.com/library/081023_Third_Quarter_Activities_Report.pdf</vt:lpwstr>
      </vt:variant>
      <vt:variant>
        <vt:lpwstr/>
      </vt:variant>
      <vt:variant>
        <vt:i4>2818114</vt:i4>
      </vt:variant>
      <vt:variant>
        <vt:i4>252</vt:i4>
      </vt:variant>
      <vt:variant>
        <vt:i4>0</vt:i4>
      </vt:variant>
      <vt:variant>
        <vt:i4>5</vt:i4>
      </vt:variant>
      <vt:variant>
        <vt:lpwstr>http://www.pttep.com/en/ourBusiness_EAndPprojectsDetail.aspx?ContentID=94</vt:lpwstr>
      </vt:variant>
      <vt:variant>
        <vt:lpwstr/>
      </vt:variant>
      <vt:variant>
        <vt:i4>3211273</vt:i4>
      </vt:variant>
      <vt:variant>
        <vt:i4>249</vt:i4>
      </vt:variant>
      <vt:variant>
        <vt:i4>0</vt:i4>
      </vt:variant>
      <vt:variant>
        <vt:i4>5</vt:i4>
      </vt:variant>
      <vt:variant>
        <vt:lpwstr>https://www.ga.gov.au/products/servlet/controller?event=GEOCAT_DETAILS&amp;catno=69210</vt:lpwstr>
      </vt:variant>
      <vt:variant>
        <vt:lpwstr/>
      </vt:variant>
      <vt:variant>
        <vt:i4>6225985</vt:i4>
      </vt:variant>
      <vt:variant>
        <vt:i4>246</vt:i4>
      </vt:variant>
      <vt:variant>
        <vt:i4>0</vt:i4>
      </vt:variant>
      <vt:variant>
        <vt:i4>5</vt:i4>
      </vt:variant>
      <vt:variant>
        <vt:lpwstr>http://mecresources.com.au/doc/MEC Resources AR2011final.pdf</vt:lpwstr>
      </vt:variant>
      <vt:variant>
        <vt:lpwstr/>
      </vt:variant>
      <vt:variant>
        <vt:i4>458757</vt:i4>
      </vt:variant>
      <vt:variant>
        <vt:i4>243</vt:i4>
      </vt:variant>
      <vt:variant>
        <vt:i4>0</vt:i4>
      </vt:variant>
      <vt:variant>
        <vt:i4>5</vt:i4>
      </vt:variant>
      <vt:variant>
        <vt:lpwstr>http://www.inpex.com.au/projects/ichthys-project.aspx</vt:lpwstr>
      </vt:variant>
      <vt:variant>
        <vt:lpwstr/>
      </vt:variant>
      <vt:variant>
        <vt:i4>6619231</vt:i4>
      </vt:variant>
      <vt:variant>
        <vt:i4>240</vt:i4>
      </vt:variant>
      <vt:variant>
        <vt:i4>0</vt:i4>
      </vt:variant>
      <vt:variant>
        <vt:i4>5</vt:i4>
      </vt:variant>
      <vt:variant>
        <vt:lpwstr>http://www.sciencedirect.com/science?_ob=ArticleURL&amp;_udi=B6V9Y-4D98JHH-1&amp;_user=1051755&amp;_rdoc=1&amp;_fmt=&amp;_orig=search&amp;_sort=d&amp;view=c&amp;_acct=C000050979&amp;_version=1&amp;_urlVersion=0&amp;_userid=1051755&amp;md5=f025719a44068cf4d44f0c2b909da357</vt:lpwstr>
      </vt:variant>
      <vt:variant>
        <vt:lpwstr>bbib24#bbib24</vt:lpwstr>
      </vt:variant>
      <vt:variant>
        <vt:i4>3211269</vt:i4>
      </vt:variant>
      <vt:variant>
        <vt:i4>237</vt:i4>
      </vt:variant>
      <vt:variant>
        <vt:i4>0</vt:i4>
      </vt:variant>
      <vt:variant>
        <vt:i4>5</vt:i4>
      </vt:variant>
      <vt:variant>
        <vt:lpwstr>https://www.ga.gov.au/products/servlet/controller?event=GEOCAT_DETAILS&amp;catno=70142</vt:lpwstr>
      </vt:variant>
      <vt:variant>
        <vt:lpwstr/>
      </vt:variant>
      <vt:variant>
        <vt:i4>3211269</vt:i4>
      </vt:variant>
      <vt:variant>
        <vt:i4>234</vt:i4>
      </vt:variant>
      <vt:variant>
        <vt:i4>0</vt:i4>
      </vt:variant>
      <vt:variant>
        <vt:i4>5</vt:i4>
      </vt:variant>
      <vt:variant>
        <vt:lpwstr>https://www.ga.gov.au/products/servlet/controller?event=GEOCAT_DETAILS&amp;catno=70142</vt:lpwstr>
      </vt:variant>
      <vt:variant>
        <vt:lpwstr/>
      </vt:variant>
      <vt:variant>
        <vt:i4>6225960</vt:i4>
      </vt:variant>
      <vt:variant>
        <vt:i4>231</vt:i4>
      </vt:variant>
      <vt:variant>
        <vt:i4>0</vt:i4>
      </vt:variant>
      <vt:variant>
        <vt:i4>5</vt:i4>
      </vt:variant>
      <vt:variant>
        <vt:lpwstr>http://www.gdfsuezbonaparte.com.au/wp-content/uploads/1.-Bonaparte-LNG-Overview__BLNG-ERM-REP-BH01-00024-0.0_Protected.pdf</vt:lpwstr>
      </vt:variant>
      <vt:variant>
        <vt:lpwstr/>
      </vt:variant>
      <vt:variant>
        <vt:i4>4063255</vt:i4>
      </vt:variant>
      <vt:variant>
        <vt:i4>228</vt:i4>
      </vt:variant>
      <vt:variant>
        <vt:i4>0</vt:i4>
      </vt:variant>
      <vt:variant>
        <vt:i4>5</vt:i4>
      </vt:variant>
      <vt:variant>
        <vt:lpwstr>https://www.ga.gov.au/products/servlet/controller?event=FILE_SELECTION&amp;catno=37512</vt:lpwstr>
      </vt:variant>
      <vt:variant>
        <vt:lpwstr/>
      </vt:variant>
      <vt:variant>
        <vt:i4>6160451</vt:i4>
      </vt:variant>
      <vt:variant>
        <vt:i4>225</vt:i4>
      </vt:variant>
      <vt:variant>
        <vt:i4>0</vt:i4>
      </vt:variant>
      <vt:variant>
        <vt:i4>5</vt:i4>
      </vt:variant>
      <vt:variant>
        <vt:lpwstr>http://www.nt.gov.au/d/Minerals_Energy/Content/File/pdf/PetroleumSummaries/2011_EnergyNT.pdf</vt:lpwstr>
      </vt:variant>
      <vt:variant>
        <vt:lpwstr/>
      </vt:variant>
      <vt:variant>
        <vt:i4>6160450</vt:i4>
      </vt:variant>
      <vt:variant>
        <vt:i4>222</vt:i4>
      </vt:variant>
      <vt:variant>
        <vt:i4>0</vt:i4>
      </vt:variant>
      <vt:variant>
        <vt:i4>5</vt:i4>
      </vt:variant>
      <vt:variant>
        <vt:lpwstr>http://www.nt.gov.au/d/Minerals_Energy/Content/File/pdf/PetroleumSummaries/2010_EnergyNT.pdf</vt:lpwstr>
      </vt:variant>
      <vt:variant>
        <vt:lpwstr/>
      </vt:variant>
      <vt:variant>
        <vt:i4>3473415</vt:i4>
      </vt:variant>
      <vt:variant>
        <vt:i4>219</vt:i4>
      </vt:variant>
      <vt:variant>
        <vt:i4>0</vt:i4>
      </vt:variant>
      <vt:variant>
        <vt:i4>5</vt:i4>
      </vt:variant>
      <vt:variant>
        <vt:lpwstr>http://www.dmp.wa.gov.au/documents/121750_Petroleum_WA_.pdf</vt:lpwstr>
      </vt:variant>
      <vt:variant>
        <vt:lpwstr/>
      </vt:variant>
      <vt:variant>
        <vt:i4>3538967</vt:i4>
      </vt:variant>
      <vt:variant>
        <vt:i4>216</vt:i4>
      </vt:variant>
      <vt:variant>
        <vt:i4>0</vt:i4>
      </vt:variant>
      <vt:variant>
        <vt:i4>5</vt:i4>
      </vt:variant>
      <vt:variant>
        <vt:lpwstr>http://www.dmp.wa.gov.au/documents/111352_PWA_September_2011.pdf</vt:lpwstr>
      </vt:variant>
      <vt:variant>
        <vt:lpwstr/>
      </vt:variant>
      <vt:variant>
        <vt:i4>5898252</vt:i4>
      </vt:variant>
      <vt:variant>
        <vt:i4>213</vt:i4>
      </vt:variant>
      <vt:variant>
        <vt:i4>0</vt:i4>
      </vt:variant>
      <vt:variant>
        <vt:i4>5</vt:i4>
      </vt:variant>
      <vt:variant>
        <vt:lpwstr>http://www.austlii.edu.au/au/other/dfat/treaties/2003/13.html</vt:lpwstr>
      </vt:variant>
      <vt:variant>
        <vt:lpwstr/>
      </vt:variant>
      <vt:variant>
        <vt:i4>4980780</vt:i4>
      </vt:variant>
      <vt:variant>
        <vt:i4>210</vt:i4>
      </vt:variant>
      <vt:variant>
        <vt:i4>0</vt:i4>
      </vt:variant>
      <vt:variant>
        <vt:i4>5</vt:i4>
      </vt:variant>
      <vt:variant>
        <vt:lpwstr/>
      </vt:variant>
      <vt:variant>
        <vt:lpwstr>Figure_5</vt:lpwstr>
      </vt:variant>
      <vt:variant>
        <vt:i4>4849708</vt:i4>
      </vt:variant>
      <vt:variant>
        <vt:i4>207</vt:i4>
      </vt:variant>
      <vt:variant>
        <vt:i4>0</vt:i4>
      </vt:variant>
      <vt:variant>
        <vt:i4>5</vt:i4>
      </vt:variant>
      <vt:variant>
        <vt:lpwstr/>
      </vt:variant>
      <vt:variant>
        <vt:lpwstr>Figure_3</vt:lpwstr>
      </vt:variant>
      <vt:variant>
        <vt:i4>4718636</vt:i4>
      </vt:variant>
      <vt:variant>
        <vt:i4>204</vt:i4>
      </vt:variant>
      <vt:variant>
        <vt:i4>0</vt:i4>
      </vt:variant>
      <vt:variant>
        <vt:i4>5</vt:i4>
      </vt:variant>
      <vt:variant>
        <vt:lpwstr/>
      </vt:variant>
      <vt:variant>
        <vt:lpwstr>Figure_1</vt:lpwstr>
      </vt:variant>
      <vt:variant>
        <vt:i4>4980780</vt:i4>
      </vt:variant>
      <vt:variant>
        <vt:i4>201</vt:i4>
      </vt:variant>
      <vt:variant>
        <vt:i4>0</vt:i4>
      </vt:variant>
      <vt:variant>
        <vt:i4>5</vt:i4>
      </vt:variant>
      <vt:variant>
        <vt:lpwstr/>
      </vt:variant>
      <vt:variant>
        <vt:lpwstr>Figure_5</vt:lpwstr>
      </vt:variant>
      <vt:variant>
        <vt:i4>5046316</vt:i4>
      </vt:variant>
      <vt:variant>
        <vt:i4>198</vt:i4>
      </vt:variant>
      <vt:variant>
        <vt:i4>0</vt:i4>
      </vt:variant>
      <vt:variant>
        <vt:i4>5</vt:i4>
      </vt:variant>
      <vt:variant>
        <vt:lpwstr/>
      </vt:variant>
      <vt:variant>
        <vt:lpwstr>Figure_4</vt:lpwstr>
      </vt:variant>
      <vt:variant>
        <vt:i4>4849708</vt:i4>
      </vt:variant>
      <vt:variant>
        <vt:i4>195</vt:i4>
      </vt:variant>
      <vt:variant>
        <vt:i4>0</vt:i4>
      </vt:variant>
      <vt:variant>
        <vt:i4>5</vt:i4>
      </vt:variant>
      <vt:variant>
        <vt:lpwstr/>
      </vt:variant>
      <vt:variant>
        <vt:lpwstr>Figure_3</vt:lpwstr>
      </vt:variant>
      <vt:variant>
        <vt:i4>4718636</vt:i4>
      </vt:variant>
      <vt:variant>
        <vt:i4>192</vt:i4>
      </vt:variant>
      <vt:variant>
        <vt:i4>0</vt:i4>
      </vt:variant>
      <vt:variant>
        <vt:i4>5</vt:i4>
      </vt:variant>
      <vt:variant>
        <vt:lpwstr/>
      </vt:variant>
      <vt:variant>
        <vt:lpwstr>Figure_1</vt:lpwstr>
      </vt:variant>
      <vt:variant>
        <vt:i4>4980780</vt:i4>
      </vt:variant>
      <vt:variant>
        <vt:i4>189</vt:i4>
      </vt:variant>
      <vt:variant>
        <vt:i4>0</vt:i4>
      </vt:variant>
      <vt:variant>
        <vt:i4>5</vt:i4>
      </vt:variant>
      <vt:variant>
        <vt:lpwstr/>
      </vt:variant>
      <vt:variant>
        <vt:lpwstr>Figure_5</vt:lpwstr>
      </vt:variant>
      <vt:variant>
        <vt:i4>5046316</vt:i4>
      </vt:variant>
      <vt:variant>
        <vt:i4>186</vt:i4>
      </vt:variant>
      <vt:variant>
        <vt:i4>0</vt:i4>
      </vt:variant>
      <vt:variant>
        <vt:i4>5</vt:i4>
      </vt:variant>
      <vt:variant>
        <vt:lpwstr/>
      </vt:variant>
      <vt:variant>
        <vt:lpwstr>Figure_4</vt:lpwstr>
      </vt:variant>
      <vt:variant>
        <vt:i4>4980780</vt:i4>
      </vt:variant>
      <vt:variant>
        <vt:i4>183</vt:i4>
      </vt:variant>
      <vt:variant>
        <vt:i4>0</vt:i4>
      </vt:variant>
      <vt:variant>
        <vt:i4>5</vt:i4>
      </vt:variant>
      <vt:variant>
        <vt:lpwstr/>
      </vt:variant>
      <vt:variant>
        <vt:lpwstr>Figure_5</vt:lpwstr>
      </vt:variant>
      <vt:variant>
        <vt:i4>5046316</vt:i4>
      </vt:variant>
      <vt:variant>
        <vt:i4>180</vt:i4>
      </vt:variant>
      <vt:variant>
        <vt:i4>0</vt:i4>
      </vt:variant>
      <vt:variant>
        <vt:i4>5</vt:i4>
      </vt:variant>
      <vt:variant>
        <vt:lpwstr/>
      </vt:variant>
      <vt:variant>
        <vt:lpwstr>Figure_4</vt:lpwstr>
      </vt:variant>
      <vt:variant>
        <vt:i4>4718636</vt:i4>
      </vt:variant>
      <vt:variant>
        <vt:i4>177</vt:i4>
      </vt:variant>
      <vt:variant>
        <vt:i4>0</vt:i4>
      </vt:variant>
      <vt:variant>
        <vt:i4>5</vt:i4>
      </vt:variant>
      <vt:variant>
        <vt:lpwstr/>
      </vt:variant>
      <vt:variant>
        <vt:lpwstr>Figure_1</vt:lpwstr>
      </vt:variant>
      <vt:variant>
        <vt:i4>4915244</vt:i4>
      </vt:variant>
      <vt:variant>
        <vt:i4>174</vt:i4>
      </vt:variant>
      <vt:variant>
        <vt:i4>0</vt:i4>
      </vt:variant>
      <vt:variant>
        <vt:i4>5</vt:i4>
      </vt:variant>
      <vt:variant>
        <vt:lpwstr/>
      </vt:variant>
      <vt:variant>
        <vt:lpwstr>Figure_2</vt:lpwstr>
      </vt:variant>
      <vt:variant>
        <vt:i4>4849708</vt:i4>
      </vt:variant>
      <vt:variant>
        <vt:i4>171</vt:i4>
      </vt:variant>
      <vt:variant>
        <vt:i4>0</vt:i4>
      </vt:variant>
      <vt:variant>
        <vt:i4>5</vt:i4>
      </vt:variant>
      <vt:variant>
        <vt:lpwstr/>
      </vt:variant>
      <vt:variant>
        <vt:lpwstr>Figure_3</vt:lpwstr>
      </vt:variant>
      <vt:variant>
        <vt:i4>4849708</vt:i4>
      </vt:variant>
      <vt:variant>
        <vt:i4>168</vt:i4>
      </vt:variant>
      <vt:variant>
        <vt:i4>0</vt:i4>
      </vt:variant>
      <vt:variant>
        <vt:i4>5</vt:i4>
      </vt:variant>
      <vt:variant>
        <vt:lpwstr/>
      </vt:variant>
      <vt:variant>
        <vt:lpwstr>Figure_3</vt:lpwstr>
      </vt:variant>
      <vt:variant>
        <vt:i4>4915244</vt:i4>
      </vt:variant>
      <vt:variant>
        <vt:i4>165</vt:i4>
      </vt:variant>
      <vt:variant>
        <vt:i4>0</vt:i4>
      </vt:variant>
      <vt:variant>
        <vt:i4>5</vt:i4>
      </vt:variant>
      <vt:variant>
        <vt:lpwstr/>
      </vt:variant>
      <vt:variant>
        <vt:lpwstr>Figure_2</vt:lpwstr>
      </vt:variant>
      <vt:variant>
        <vt:i4>5046316</vt:i4>
      </vt:variant>
      <vt:variant>
        <vt:i4>162</vt:i4>
      </vt:variant>
      <vt:variant>
        <vt:i4>0</vt:i4>
      </vt:variant>
      <vt:variant>
        <vt:i4>5</vt:i4>
      </vt:variant>
      <vt:variant>
        <vt:lpwstr/>
      </vt:variant>
      <vt:variant>
        <vt:lpwstr>Figure_4</vt:lpwstr>
      </vt:variant>
      <vt:variant>
        <vt:i4>4915244</vt:i4>
      </vt:variant>
      <vt:variant>
        <vt:i4>159</vt:i4>
      </vt:variant>
      <vt:variant>
        <vt:i4>0</vt:i4>
      </vt:variant>
      <vt:variant>
        <vt:i4>5</vt:i4>
      </vt:variant>
      <vt:variant>
        <vt:lpwstr/>
      </vt:variant>
      <vt:variant>
        <vt:lpwstr>Figure_2</vt:lpwstr>
      </vt:variant>
      <vt:variant>
        <vt:i4>4980780</vt:i4>
      </vt:variant>
      <vt:variant>
        <vt:i4>156</vt:i4>
      </vt:variant>
      <vt:variant>
        <vt:i4>0</vt:i4>
      </vt:variant>
      <vt:variant>
        <vt:i4>5</vt:i4>
      </vt:variant>
      <vt:variant>
        <vt:lpwstr/>
      </vt:variant>
      <vt:variant>
        <vt:lpwstr>Figure_5</vt:lpwstr>
      </vt:variant>
      <vt:variant>
        <vt:i4>4980780</vt:i4>
      </vt:variant>
      <vt:variant>
        <vt:i4>153</vt:i4>
      </vt:variant>
      <vt:variant>
        <vt:i4>0</vt:i4>
      </vt:variant>
      <vt:variant>
        <vt:i4>5</vt:i4>
      </vt:variant>
      <vt:variant>
        <vt:lpwstr/>
      </vt:variant>
      <vt:variant>
        <vt:lpwstr>Figure_5</vt:lpwstr>
      </vt:variant>
      <vt:variant>
        <vt:i4>4980780</vt:i4>
      </vt:variant>
      <vt:variant>
        <vt:i4>150</vt:i4>
      </vt:variant>
      <vt:variant>
        <vt:i4>0</vt:i4>
      </vt:variant>
      <vt:variant>
        <vt:i4>5</vt:i4>
      </vt:variant>
      <vt:variant>
        <vt:lpwstr/>
      </vt:variant>
      <vt:variant>
        <vt:lpwstr>Figure_5</vt:lpwstr>
      </vt:variant>
      <vt:variant>
        <vt:i4>4915244</vt:i4>
      </vt:variant>
      <vt:variant>
        <vt:i4>147</vt:i4>
      </vt:variant>
      <vt:variant>
        <vt:i4>0</vt:i4>
      </vt:variant>
      <vt:variant>
        <vt:i4>5</vt:i4>
      </vt:variant>
      <vt:variant>
        <vt:lpwstr/>
      </vt:variant>
      <vt:variant>
        <vt:lpwstr>Figure_2</vt:lpwstr>
      </vt:variant>
      <vt:variant>
        <vt:i4>4718636</vt:i4>
      </vt:variant>
      <vt:variant>
        <vt:i4>144</vt:i4>
      </vt:variant>
      <vt:variant>
        <vt:i4>0</vt:i4>
      </vt:variant>
      <vt:variant>
        <vt:i4>5</vt:i4>
      </vt:variant>
      <vt:variant>
        <vt:lpwstr/>
      </vt:variant>
      <vt:variant>
        <vt:lpwstr>Figure_10</vt:lpwstr>
      </vt:variant>
      <vt:variant>
        <vt:i4>4718636</vt:i4>
      </vt:variant>
      <vt:variant>
        <vt:i4>141</vt:i4>
      </vt:variant>
      <vt:variant>
        <vt:i4>0</vt:i4>
      </vt:variant>
      <vt:variant>
        <vt:i4>5</vt:i4>
      </vt:variant>
      <vt:variant>
        <vt:lpwstr/>
      </vt:variant>
      <vt:variant>
        <vt:lpwstr>Figure_10</vt:lpwstr>
      </vt:variant>
      <vt:variant>
        <vt:i4>4718636</vt:i4>
      </vt:variant>
      <vt:variant>
        <vt:i4>138</vt:i4>
      </vt:variant>
      <vt:variant>
        <vt:i4>0</vt:i4>
      </vt:variant>
      <vt:variant>
        <vt:i4>5</vt:i4>
      </vt:variant>
      <vt:variant>
        <vt:lpwstr/>
      </vt:variant>
      <vt:variant>
        <vt:lpwstr>Figure_10</vt:lpwstr>
      </vt:variant>
      <vt:variant>
        <vt:i4>4718636</vt:i4>
      </vt:variant>
      <vt:variant>
        <vt:i4>135</vt:i4>
      </vt:variant>
      <vt:variant>
        <vt:i4>0</vt:i4>
      </vt:variant>
      <vt:variant>
        <vt:i4>5</vt:i4>
      </vt:variant>
      <vt:variant>
        <vt:lpwstr/>
      </vt:variant>
      <vt:variant>
        <vt:lpwstr>Figure_10</vt:lpwstr>
      </vt:variant>
      <vt:variant>
        <vt:i4>4718636</vt:i4>
      </vt:variant>
      <vt:variant>
        <vt:i4>132</vt:i4>
      </vt:variant>
      <vt:variant>
        <vt:i4>0</vt:i4>
      </vt:variant>
      <vt:variant>
        <vt:i4>5</vt:i4>
      </vt:variant>
      <vt:variant>
        <vt:lpwstr/>
      </vt:variant>
      <vt:variant>
        <vt:lpwstr>Figure_10</vt:lpwstr>
      </vt:variant>
      <vt:variant>
        <vt:i4>4718636</vt:i4>
      </vt:variant>
      <vt:variant>
        <vt:i4>129</vt:i4>
      </vt:variant>
      <vt:variant>
        <vt:i4>0</vt:i4>
      </vt:variant>
      <vt:variant>
        <vt:i4>5</vt:i4>
      </vt:variant>
      <vt:variant>
        <vt:lpwstr/>
      </vt:variant>
      <vt:variant>
        <vt:lpwstr>Figure_1</vt:lpwstr>
      </vt:variant>
      <vt:variant>
        <vt:i4>5046316</vt:i4>
      </vt:variant>
      <vt:variant>
        <vt:i4>126</vt:i4>
      </vt:variant>
      <vt:variant>
        <vt:i4>0</vt:i4>
      </vt:variant>
      <vt:variant>
        <vt:i4>5</vt:i4>
      </vt:variant>
      <vt:variant>
        <vt:lpwstr/>
      </vt:variant>
      <vt:variant>
        <vt:lpwstr>Figure_4</vt:lpwstr>
      </vt:variant>
      <vt:variant>
        <vt:i4>4980780</vt:i4>
      </vt:variant>
      <vt:variant>
        <vt:i4>123</vt:i4>
      </vt:variant>
      <vt:variant>
        <vt:i4>0</vt:i4>
      </vt:variant>
      <vt:variant>
        <vt:i4>5</vt:i4>
      </vt:variant>
      <vt:variant>
        <vt:lpwstr/>
      </vt:variant>
      <vt:variant>
        <vt:lpwstr>Figure_5</vt:lpwstr>
      </vt:variant>
      <vt:variant>
        <vt:i4>5046316</vt:i4>
      </vt:variant>
      <vt:variant>
        <vt:i4>120</vt:i4>
      </vt:variant>
      <vt:variant>
        <vt:i4>0</vt:i4>
      </vt:variant>
      <vt:variant>
        <vt:i4>5</vt:i4>
      </vt:variant>
      <vt:variant>
        <vt:lpwstr/>
      </vt:variant>
      <vt:variant>
        <vt:lpwstr>Figure_4</vt:lpwstr>
      </vt:variant>
      <vt:variant>
        <vt:i4>65624</vt:i4>
      </vt:variant>
      <vt:variant>
        <vt:i4>117</vt:i4>
      </vt:variant>
      <vt:variant>
        <vt:i4>0</vt:i4>
      </vt:variant>
      <vt:variant>
        <vt:i4>5</vt:i4>
      </vt:variant>
      <vt:variant>
        <vt:lpwstr>Geology_Northern_Petrel.doc</vt:lpwstr>
      </vt:variant>
      <vt:variant>
        <vt:lpwstr/>
      </vt:variant>
      <vt:variant>
        <vt:i4>4849708</vt:i4>
      </vt:variant>
      <vt:variant>
        <vt:i4>114</vt:i4>
      </vt:variant>
      <vt:variant>
        <vt:i4>0</vt:i4>
      </vt:variant>
      <vt:variant>
        <vt:i4>5</vt:i4>
      </vt:variant>
      <vt:variant>
        <vt:lpwstr/>
      </vt:variant>
      <vt:variant>
        <vt:lpwstr>Figure_3</vt:lpwstr>
      </vt:variant>
      <vt:variant>
        <vt:i4>4718636</vt:i4>
      </vt:variant>
      <vt:variant>
        <vt:i4>111</vt:i4>
      </vt:variant>
      <vt:variant>
        <vt:i4>0</vt:i4>
      </vt:variant>
      <vt:variant>
        <vt:i4>5</vt:i4>
      </vt:variant>
      <vt:variant>
        <vt:lpwstr/>
      </vt:variant>
      <vt:variant>
        <vt:lpwstr>Figure_1</vt:lpwstr>
      </vt:variant>
      <vt:variant>
        <vt:i4>4194348</vt:i4>
      </vt:variant>
      <vt:variant>
        <vt:i4>108</vt:i4>
      </vt:variant>
      <vt:variant>
        <vt:i4>0</vt:i4>
      </vt:variant>
      <vt:variant>
        <vt:i4>5</vt:i4>
      </vt:variant>
      <vt:variant>
        <vt:lpwstr/>
      </vt:variant>
      <vt:variant>
        <vt:lpwstr>Figure_9</vt:lpwstr>
      </vt:variant>
      <vt:variant>
        <vt:i4>4718636</vt:i4>
      </vt:variant>
      <vt:variant>
        <vt:i4>105</vt:i4>
      </vt:variant>
      <vt:variant>
        <vt:i4>0</vt:i4>
      </vt:variant>
      <vt:variant>
        <vt:i4>5</vt:i4>
      </vt:variant>
      <vt:variant>
        <vt:lpwstr/>
      </vt:variant>
      <vt:variant>
        <vt:lpwstr>Figure_1</vt:lpwstr>
      </vt:variant>
      <vt:variant>
        <vt:i4>4849708</vt:i4>
      </vt:variant>
      <vt:variant>
        <vt:i4>102</vt:i4>
      </vt:variant>
      <vt:variant>
        <vt:i4>0</vt:i4>
      </vt:variant>
      <vt:variant>
        <vt:i4>5</vt:i4>
      </vt:variant>
      <vt:variant>
        <vt:lpwstr/>
      </vt:variant>
      <vt:variant>
        <vt:lpwstr>Figure_3</vt:lpwstr>
      </vt:variant>
      <vt:variant>
        <vt:i4>4259884</vt:i4>
      </vt:variant>
      <vt:variant>
        <vt:i4>99</vt:i4>
      </vt:variant>
      <vt:variant>
        <vt:i4>0</vt:i4>
      </vt:variant>
      <vt:variant>
        <vt:i4>5</vt:i4>
      </vt:variant>
      <vt:variant>
        <vt:lpwstr/>
      </vt:variant>
      <vt:variant>
        <vt:lpwstr>Figure_8</vt:lpwstr>
      </vt:variant>
      <vt:variant>
        <vt:i4>4718636</vt:i4>
      </vt:variant>
      <vt:variant>
        <vt:i4>96</vt:i4>
      </vt:variant>
      <vt:variant>
        <vt:i4>0</vt:i4>
      </vt:variant>
      <vt:variant>
        <vt:i4>5</vt:i4>
      </vt:variant>
      <vt:variant>
        <vt:lpwstr/>
      </vt:variant>
      <vt:variant>
        <vt:lpwstr>Figure_1</vt:lpwstr>
      </vt:variant>
      <vt:variant>
        <vt:i4>4259884</vt:i4>
      </vt:variant>
      <vt:variant>
        <vt:i4>93</vt:i4>
      </vt:variant>
      <vt:variant>
        <vt:i4>0</vt:i4>
      </vt:variant>
      <vt:variant>
        <vt:i4>5</vt:i4>
      </vt:variant>
      <vt:variant>
        <vt:lpwstr/>
      </vt:variant>
      <vt:variant>
        <vt:lpwstr>Figure_8</vt:lpwstr>
      </vt:variant>
      <vt:variant>
        <vt:i4>4849708</vt:i4>
      </vt:variant>
      <vt:variant>
        <vt:i4>90</vt:i4>
      </vt:variant>
      <vt:variant>
        <vt:i4>0</vt:i4>
      </vt:variant>
      <vt:variant>
        <vt:i4>5</vt:i4>
      </vt:variant>
      <vt:variant>
        <vt:lpwstr/>
      </vt:variant>
      <vt:variant>
        <vt:lpwstr>Figure_3</vt:lpwstr>
      </vt:variant>
      <vt:variant>
        <vt:i4>4718636</vt:i4>
      </vt:variant>
      <vt:variant>
        <vt:i4>87</vt:i4>
      </vt:variant>
      <vt:variant>
        <vt:i4>0</vt:i4>
      </vt:variant>
      <vt:variant>
        <vt:i4>5</vt:i4>
      </vt:variant>
      <vt:variant>
        <vt:lpwstr/>
      </vt:variant>
      <vt:variant>
        <vt:lpwstr>Figure_1</vt:lpwstr>
      </vt:variant>
      <vt:variant>
        <vt:i4>5111852</vt:i4>
      </vt:variant>
      <vt:variant>
        <vt:i4>84</vt:i4>
      </vt:variant>
      <vt:variant>
        <vt:i4>0</vt:i4>
      </vt:variant>
      <vt:variant>
        <vt:i4>5</vt:i4>
      </vt:variant>
      <vt:variant>
        <vt:lpwstr/>
      </vt:variant>
      <vt:variant>
        <vt:lpwstr>Figure_7</vt:lpwstr>
      </vt:variant>
      <vt:variant>
        <vt:i4>5046316</vt:i4>
      </vt:variant>
      <vt:variant>
        <vt:i4>81</vt:i4>
      </vt:variant>
      <vt:variant>
        <vt:i4>0</vt:i4>
      </vt:variant>
      <vt:variant>
        <vt:i4>5</vt:i4>
      </vt:variant>
      <vt:variant>
        <vt:lpwstr/>
      </vt:variant>
      <vt:variant>
        <vt:lpwstr>Figure_4</vt:lpwstr>
      </vt:variant>
      <vt:variant>
        <vt:i4>5046316</vt:i4>
      </vt:variant>
      <vt:variant>
        <vt:i4>78</vt:i4>
      </vt:variant>
      <vt:variant>
        <vt:i4>0</vt:i4>
      </vt:variant>
      <vt:variant>
        <vt:i4>5</vt:i4>
      </vt:variant>
      <vt:variant>
        <vt:lpwstr/>
      </vt:variant>
      <vt:variant>
        <vt:lpwstr>Figure_4</vt:lpwstr>
      </vt:variant>
      <vt:variant>
        <vt:i4>5111852</vt:i4>
      </vt:variant>
      <vt:variant>
        <vt:i4>75</vt:i4>
      </vt:variant>
      <vt:variant>
        <vt:i4>0</vt:i4>
      </vt:variant>
      <vt:variant>
        <vt:i4>5</vt:i4>
      </vt:variant>
      <vt:variant>
        <vt:lpwstr/>
      </vt:variant>
      <vt:variant>
        <vt:lpwstr>Figure_7</vt:lpwstr>
      </vt:variant>
      <vt:variant>
        <vt:i4>4718636</vt:i4>
      </vt:variant>
      <vt:variant>
        <vt:i4>72</vt:i4>
      </vt:variant>
      <vt:variant>
        <vt:i4>0</vt:i4>
      </vt:variant>
      <vt:variant>
        <vt:i4>5</vt:i4>
      </vt:variant>
      <vt:variant>
        <vt:lpwstr/>
      </vt:variant>
      <vt:variant>
        <vt:lpwstr>Figure_1</vt:lpwstr>
      </vt:variant>
      <vt:variant>
        <vt:i4>5046316</vt:i4>
      </vt:variant>
      <vt:variant>
        <vt:i4>69</vt:i4>
      </vt:variant>
      <vt:variant>
        <vt:i4>0</vt:i4>
      </vt:variant>
      <vt:variant>
        <vt:i4>5</vt:i4>
      </vt:variant>
      <vt:variant>
        <vt:lpwstr/>
      </vt:variant>
      <vt:variant>
        <vt:lpwstr>Figure_4</vt:lpwstr>
      </vt:variant>
      <vt:variant>
        <vt:i4>5111852</vt:i4>
      </vt:variant>
      <vt:variant>
        <vt:i4>66</vt:i4>
      </vt:variant>
      <vt:variant>
        <vt:i4>0</vt:i4>
      </vt:variant>
      <vt:variant>
        <vt:i4>5</vt:i4>
      </vt:variant>
      <vt:variant>
        <vt:lpwstr/>
      </vt:variant>
      <vt:variant>
        <vt:lpwstr>Figure_7</vt:lpwstr>
      </vt:variant>
      <vt:variant>
        <vt:i4>4718636</vt:i4>
      </vt:variant>
      <vt:variant>
        <vt:i4>63</vt:i4>
      </vt:variant>
      <vt:variant>
        <vt:i4>0</vt:i4>
      </vt:variant>
      <vt:variant>
        <vt:i4>5</vt:i4>
      </vt:variant>
      <vt:variant>
        <vt:lpwstr/>
      </vt:variant>
      <vt:variant>
        <vt:lpwstr>Figure_1</vt:lpwstr>
      </vt:variant>
      <vt:variant>
        <vt:i4>5111844</vt:i4>
      </vt:variant>
      <vt:variant>
        <vt:i4>60</vt:i4>
      </vt:variant>
      <vt:variant>
        <vt:i4>0</vt:i4>
      </vt:variant>
      <vt:variant>
        <vt:i4>5</vt:i4>
      </vt:variant>
      <vt:variant>
        <vt:lpwstr>Geology_Vulcan.doc</vt:lpwstr>
      </vt:variant>
      <vt:variant>
        <vt:lpwstr/>
      </vt:variant>
      <vt:variant>
        <vt:i4>4718636</vt:i4>
      </vt:variant>
      <vt:variant>
        <vt:i4>57</vt:i4>
      </vt:variant>
      <vt:variant>
        <vt:i4>0</vt:i4>
      </vt:variant>
      <vt:variant>
        <vt:i4>5</vt:i4>
      </vt:variant>
      <vt:variant>
        <vt:lpwstr/>
      </vt:variant>
      <vt:variant>
        <vt:lpwstr>Figure_1</vt:lpwstr>
      </vt:variant>
      <vt:variant>
        <vt:i4>4980780</vt:i4>
      </vt:variant>
      <vt:variant>
        <vt:i4>54</vt:i4>
      </vt:variant>
      <vt:variant>
        <vt:i4>0</vt:i4>
      </vt:variant>
      <vt:variant>
        <vt:i4>5</vt:i4>
      </vt:variant>
      <vt:variant>
        <vt:lpwstr/>
      </vt:variant>
      <vt:variant>
        <vt:lpwstr>Figure_5</vt:lpwstr>
      </vt:variant>
      <vt:variant>
        <vt:i4>5046316</vt:i4>
      </vt:variant>
      <vt:variant>
        <vt:i4>51</vt:i4>
      </vt:variant>
      <vt:variant>
        <vt:i4>0</vt:i4>
      </vt:variant>
      <vt:variant>
        <vt:i4>5</vt:i4>
      </vt:variant>
      <vt:variant>
        <vt:lpwstr/>
      </vt:variant>
      <vt:variant>
        <vt:lpwstr>Figure_4</vt:lpwstr>
      </vt:variant>
      <vt:variant>
        <vt:i4>5177388</vt:i4>
      </vt:variant>
      <vt:variant>
        <vt:i4>48</vt:i4>
      </vt:variant>
      <vt:variant>
        <vt:i4>0</vt:i4>
      </vt:variant>
      <vt:variant>
        <vt:i4>5</vt:i4>
      </vt:variant>
      <vt:variant>
        <vt:lpwstr/>
      </vt:variant>
      <vt:variant>
        <vt:lpwstr>Figure_6</vt:lpwstr>
      </vt:variant>
      <vt:variant>
        <vt:i4>4718636</vt:i4>
      </vt:variant>
      <vt:variant>
        <vt:i4>45</vt:i4>
      </vt:variant>
      <vt:variant>
        <vt:i4>0</vt:i4>
      </vt:variant>
      <vt:variant>
        <vt:i4>5</vt:i4>
      </vt:variant>
      <vt:variant>
        <vt:lpwstr/>
      </vt:variant>
      <vt:variant>
        <vt:lpwstr>Figure_1</vt:lpwstr>
      </vt:variant>
      <vt:variant>
        <vt:i4>65602</vt:i4>
      </vt:variant>
      <vt:variant>
        <vt:i4>42</vt:i4>
      </vt:variant>
      <vt:variant>
        <vt:i4>0</vt:i4>
      </vt:variant>
      <vt:variant>
        <vt:i4>5</vt:i4>
      </vt:variant>
      <vt:variant>
        <vt:lpwstr>Geology_Southern_Petrel.doc</vt:lpwstr>
      </vt:variant>
      <vt:variant>
        <vt:lpwstr/>
      </vt:variant>
      <vt:variant>
        <vt:i4>4718636</vt:i4>
      </vt:variant>
      <vt:variant>
        <vt:i4>39</vt:i4>
      </vt:variant>
      <vt:variant>
        <vt:i4>0</vt:i4>
      </vt:variant>
      <vt:variant>
        <vt:i4>5</vt:i4>
      </vt:variant>
      <vt:variant>
        <vt:lpwstr/>
      </vt:variant>
      <vt:variant>
        <vt:lpwstr>Figure_1</vt:lpwstr>
      </vt:variant>
      <vt:variant>
        <vt:i4>4980780</vt:i4>
      </vt:variant>
      <vt:variant>
        <vt:i4>36</vt:i4>
      </vt:variant>
      <vt:variant>
        <vt:i4>0</vt:i4>
      </vt:variant>
      <vt:variant>
        <vt:i4>5</vt:i4>
      </vt:variant>
      <vt:variant>
        <vt:lpwstr/>
      </vt:variant>
      <vt:variant>
        <vt:lpwstr>Figure_5</vt:lpwstr>
      </vt:variant>
      <vt:variant>
        <vt:i4>5046316</vt:i4>
      </vt:variant>
      <vt:variant>
        <vt:i4>33</vt:i4>
      </vt:variant>
      <vt:variant>
        <vt:i4>0</vt:i4>
      </vt:variant>
      <vt:variant>
        <vt:i4>5</vt:i4>
      </vt:variant>
      <vt:variant>
        <vt:lpwstr/>
      </vt:variant>
      <vt:variant>
        <vt:lpwstr>Figure_4</vt:lpwstr>
      </vt:variant>
      <vt:variant>
        <vt:i4>4718636</vt:i4>
      </vt:variant>
      <vt:variant>
        <vt:i4>30</vt:i4>
      </vt:variant>
      <vt:variant>
        <vt:i4>0</vt:i4>
      </vt:variant>
      <vt:variant>
        <vt:i4>5</vt:i4>
      </vt:variant>
      <vt:variant>
        <vt:lpwstr/>
      </vt:variant>
      <vt:variant>
        <vt:lpwstr>Figure_1</vt:lpwstr>
      </vt:variant>
      <vt:variant>
        <vt:i4>4194348</vt:i4>
      </vt:variant>
      <vt:variant>
        <vt:i4>27</vt:i4>
      </vt:variant>
      <vt:variant>
        <vt:i4>0</vt:i4>
      </vt:variant>
      <vt:variant>
        <vt:i4>5</vt:i4>
      </vt:variant>
      <vt:variant>
        <vt:lpwstr/>
      </vt:variant>
      <vt:variant>
        <vt:lpwstr>Figure_9</vt:lpwstr>
      </vt:variant>
      <vt:variant>
        <vt:i4>4259884</vt:i4>
      </vt:variant>
      <vt:variant>
        <vt:i4>24</vt:i4>
      </vt:variant>
      <vt:variant>
        <vt:i4>0</vt:i4>
      </vt:variant>
      <vt:variant>
        <vt:i4>5</vt:i4>
      </vt:variant>
      <vt:variant>
        <vt:lpwstr/>
      </vt:variant>
      <vt:variant>
        <vt:lpwstr>Figure_8</vt:lpwstr>
      </vt:variant>
      <vt:variant>
        <vt:i4>5111852</vt:i4>
      </vt:variant>
      <vt:variant>
        <vt:i4>21</vt:i4>
      </vt:variant>
      <vt:variant>
        <vt:i4>0</vt:i4>
      </vt:variant>
      <vt:variant>
        <vt:i4>5</vt:i4>
      </vt:variant>
      <vt:variant>
        <vt:lpwstr/>
      </vt:variant>
      <vt:variant>
        <vt:lpwstr>Figure_7</vt:lpwstr>
      </vt:variant>
      <vt:variant>
        <vt:i4>5177388</vt:i4>
      </vt:variant>
      <vt:variant>
        <vt:i4>18</vt:i4>
      </vt:variant>
      <vt:variant>
        <vt:i4>0</vt:i4>
      </vt:variant>
      <vt:variant>
        <vt:i4>5</vt:i4>
      </vt:variant>
      <vt:variant>
        <vt:lpwstr/>
      </vt:variant>
      <vt:variant>
        <vt:lpwstr>Figure_6</vt:lpwstr>
      </vt:variant>
      <vt:variant>
        <vt:i4>4718636</vt:i4>
      </vt:variant>
      <vt:variant>
        <vt:i4>15</vt:i4>
      </vt:variant>
      <vt:variant>
        <vt:i4>0</vt:i4>
      </vt:variant>
      <vt:variant>
        <vt:i4>5</vt:i4>
      </vt:variant>
      <vt:variant>
        <vt:lpwstr/>
      </vt:variant>
      <vt:variant>
        <vt:lpwstr>Figure_1</vt:lpwstr>
      </vt:variant>
      <vt:variant>
        <vt:i4>4980780</vt:i4>
      </vt:variant>
      <vt:variant>
        <vt:i4>12</vt:i4>
      </vt:variant>
      <vt:variant>
        <vt:i4>0</vt:i4>
      </vt:variant>
      <vt:variant>
        <vt:i4>5</vt:i4>
      </vt:variant>
      <vt:variant>
        <vt:lpwstr/>
      </vt:variant>
      <vt:variant>
        <vt:lpwstr>Figure_5</vt:lpwstr>
      </vt:variant>
      <vt:variant>
        <vt:i4>5046316</vt:i4>
      </vt:variant>
      <vt:variant>
        <vt:i4>9</vt:i4>
      </vt:variant>
      <vt:variant>
        <vt:i4>0</vt:i4>
      </vt:variant>
      <vt:variant>
        <vt:i4>5</vt:i4>
      </vt:variant>
      <vt:variant>
        <vt:lpwstr/>
      </vt:variant>
      <vt:variant>
        <vt:lpwstr>Figure_4</vt:lpwstr>
      </vt:variant>
      <vt:variant>
        <vt:i4>4849708</vt:i4>
      </vt:variant>
      <vt:variant>
        <vt:i4>6</vt:i4>
      </vt:variant>
      <vt:variant>
        <vt:i4>0</vt:i4>
      </vt:variant>
      <vt:variant>
        <vt:i4>5</vt:i4>
      </vt:variant>
      <vt:variant>
        <vt:lpwstr/>
      </vt:variant>
      <vt:variant>
        <vt:lpwstr>Figure_3</vt:lpwstr>
      </vt:variant>
      <vt:variant>
        <vt:i4>4915244</vt:i4>
      </vt:variant>
      <vt:variant>
        <vt:i4>3</vt:i4>
      </vt:variant>
      <vt:variant>
        <vt:i4>0</vt:i4>
      </vt:variant>
      <vt:variant>
        <vt:i4>5</vt:i4>
      </vt:variant>
      <vt:variant>
        <vt:lpwstr/>
      </vt:variant>
      <vt:variant>
        <vt:lpwstr>Figure_2</vt:lpwstr>
      </vt:variant>
      <vt:variant>
        <vt:i4>4718636</vt:i4>
      </vt:variant>
      <vt:variant>
        <vt:i4>0</vt:i4>
      </vt:variant>
      <vt:variant>
        <vt:i4>0</vt:i4>
      </vt:variant>
      <vt:variant>
        <vt:i4>5</vt:i4>
      </vt:variant>
      <vt:variant>
        <vt:lpwstr/>
      </vt:variant>
      <vt:variant>
        <vt:lpwstr>Figure_1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 1</dc:title>
  <dc:creator>Geoscience Australia</dc:creator>
  <cp:lastModifiedBy>Owens Ryan</cp:lastModifiedBy>
  <cp:revision>8</cp:revision>
  <cp:lastPrinted>2013-10-24T03:20:00Z</cp:lastPrinted>
  <dcterms:created xsi:type="dcterms:W3CDTF">2020-08-10T03:52:00Z</dcterms:created>
  <dcterms:modified xsi:type="dcterms:W3CDTF">2020-08-13T06:03:00Z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ies>
</file>